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A" w:rsidRDefault="00045544" w:rsidP="00095CAA">
      <w:pPr>
        <w:pStyle w:val="10"/>
        <w:keepNext/>
        <w:keepLines/>
        <w:shd w:val="clear" w:color="auto" w:fill="auto"/>
      </w:pPr>
      <w:bookmarkStart w:id="0" w:name="bookmark0"/>
      <w:r>
        <w:t xml:space="preserve">ОСНОВНЫЕ НАПРАВЛЕНИЯ </w:t>
      </w:r>
    </w:p>
    <w:p w:rsidR="00095CAA" w:rsidRDefault="00045544" w:rsidP="00095CAA">
      <w:pPr>
        <w:pStyle w:val="10"/>
        <w:keepNext/>
        <w:keepLines/>
        <w:shd w:val="clear" w:color="auto" w:fill="auto"/>
      </w:pPr>
      <w:r>
        <w:t xml:space="preserve">БЮДЖЕТНОЙ ПОЛИТИКИ </w:t>
      </w:r>
    </w:p>
    <w:p w:rsidR="00095CAA" w:rsidRDefault="00045544" w:rsidP="00777A33">
      <w:pPr>
        <w:pStyle w:val="10"/>
        <w:keepNext/>
        <w:keepLines/>
        <w:shd w:val="clear" w:color="auto" w:fill="auto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201</w:t>
      </w:r>
      <w:r w:rsidR="00841789">
        <w:t>9</w:t>
      </w:r>
      <w:r>
        <w:t xml:space="preserve"> ГОД</w:t>
      </w:r>
      <w:bookmarkEnd w:id="0"/>
    </w:p>
    <w:p w:rsidR="0061441E" w:rsidRDefault="00045544" w:rsidP="00095CAA">
      <w:pPr>
        <w:pStyle w:val="20"/>
        <w:shd w:val="clear" w:color="auto" w:fill="auto"/>
        <w:ind w:firstLine="708"/>
        <w:jc w:val="both"/>
      </w:pPr>
      <w:r>
        <w:t xml:space="preserve">Бюджетная политика муниципального образования - совокупность принимаемых решений, осуществляемых органами представительной и исполнительной власти муниципального образования мер, </w:t>
      </w:r>
      <w:r>
        <w:t>связанных с определением основных направлений развития бюджетных отношений и выработкой конкретных путей их использования в интересах граждан, общества и муниципального образования.</w:t>
      </w:r>
    </w:p>
    <w:p w:rsidR="0061441E" w:rsidRDefault="00045544" w:rsidP="00095CAA">
      <w:pPr>
        <w:pStyle w:val="20"/>
        <w:shd w:val="clear" w:color="auto" w:fill="auto"/>
        <w:ind w:firstLine="708"/>
        <w:jc w:val="both"/>
      </w:pPr>
      <w:r>
        <w:t xml:space="preserve">Будучи частью </w:t>
      </w:r>
      <w:proofErr w:type="gramStart"/>
      <w:r>
        <w:t>финансовой</w:t>
      </w:r>
      <w:proofErr w:type="gramEnd"/>
      <w:r>
        <w:t xml:space="preserve"> политики муниципального образования бюджетная пол</w:t>
      </w:r>
      <w:r>
        <w:t>итика, является ядром экономической политики и как таковая выступает средством осуществления экономической и социальной политики муниципального образования.</w:t>
      </w:r>
    </w:p>
    <w:p w:rsidR="0061441E" w:rsidRDefault="00045544" w:rsidP="00095CAA">
      <w:pPr>
        <w:pStyle w:val="20"/>
        <w:shd w:val="clear" w:color="auto" w:fill="auto"/>
        <w:ind w:firstLine="708"/>
        <w:jc w:val="both"/>
      </w:pPr>
      <w:r>
        <w:t>Функциональный аспект бюджетной политики муниципального образования включает: политику в области до</w:t>
      </w:r>
      <w:r>
        <w:t xml:space="preserve">ходов бюджета, политику в области расходов бюджета, политику в области обеспечения сбалансированности бюджета, политику в области </w:t>
      </w:r>
      <w:proofErr w:type="spellStart"/>
      <w:r>
        <w:t>межбюджетиых</w:t>
      </w:r>
      <w:proofErr w:type="spellEnd"/>
      <w:r>
        <w:t xml:space="preserve"> отношений. В силу специфики системы ОМСУ в Санкт-Петербурге реальных возможностей у органов местного самоуправлен</w:t>
      </w:r>
      <w:r>
        <w:t>ия в этом направлении немного.</w:t>
      </w:r>
    </w:p>
    <w:p w:rsidR="0061441E" w:rsidRDefault="00045544" w:rsidP="00095CAA">
      <w:pPr>
        <w:pStyle w:val="20"/>
        <w:shd w:val="clear" w:color="auto" w:fill="auto"/>
        <w:tabs>
          <w:tab w:val="left" w:pos="7325"/>
        </w:tabs>
        <w:ind w:firstLine="709"/>
        <w:jc w:val="both"/>
      </w:pPr>
      <w:r>
        <w:t xml:space="preserve">К основным направлениям бюджетной политики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относится формирование доходной и расходной частей местного бюджета, контроль за эффективностью и целевым использованием бюджетных средств. В рамках своих полномочий</w:t>
      </w:r>
      <w:r>
        <w:t xml:space="preserve"> ОМСУ МО </w:t>
      </w:r>
      <w:proofErr w:type="spellStart"/>
      <w:r>
        <w:t>Обуховский</w:t>
      </w:r>
      <w:proofErr w:type="spellEnd"/>
      <w:r>
        <w:t xml:space="preserve"> следует придерживаться следующих направлений: - добиваться устойчивого роста доходов местного бюджета; эффективно использовать средства бюджета (в том числе за счет экономии от проведения конкурсных проце</w:t>
      </w:r>
      <w:r w:rsidR="00095CAA">
        <w:t>дур по муниципальному заказу).</w:t>
      </w:r>
      <w:r w:rsidR="00095CAA">
        <w:tab/>
      </w:r>
    </w:p>
    <w:p w:rsidR="0061441E" w:rsidRDefault="00045544" w:rsidP="00095CAA">
      <w:pPr>
        <w:pStyle w:val="20"/>
        <w:shd w:val="clear" w:color="auto" w:fill="auto"/>
        <w:ind w:firstLine="709"/>
        <w:jc w:val="both"/>
      </w:pPr>
      <w:r>
        <w:t>Перечень источников доходов бюджетов внутригородских муниципальных образований Санкт-Петербурга и нормативы отчислений доходов в бюджеты внутригородских муниципальных образований определен законом</w:t>
      </w:r>
      <w:proofErr w:type="gramStart"/>
      <w:r>
        <w:t xml:space="preserve"> С</w:t>
      </w:r>
      <w:proofErr w:type="gramEnd"/>
      <w:r>
        <w:t>анкт- Петербурга «О бюджете Санкт-Петербурга на 201</w:t>
      </w:r>
      <w:r w:rsidR="00095CAA">
        <w:t>9</w:t>
      </w:r>
      <w:r>
        <w:t xml:space="preserve"> год </w:t>
      </w:r>
      <w:r>
        <w:t>и на плановый период 20</w:t>
      </w:r>
      <w:r w:rsidR="00095CAA">
        <w:t>20</w:t>
      </w:r>
      <w:r>
        <w:t xml:space="preserve"> и 20</w:t>
      </w:r>
      <w:r w:rsidR="00095CAA">
        <w:t>21</w:t>
      </w:r>
      <w:r>
        <w:t xml:space="preserve"> годов»</w:t>
      </w:r>
      <w:r w:rsidR="00095CAA">
        <w:t>.</w:t>
      </w:r>
    </w:p>
    <w:p w:rsidR="00095CAA" w:rsidRDefault="00095CAA" w:rsidP="00095CAA">
      <w:pPr>
        <w:pStyle w:val="20"/>
        <w:shd w:val="clear" w:color="auto" w:fill="auto"/>
        <w:ind w:firstLine="709"/>
        <w:jc w:val="both"/>
      </w:pPr>
    </w:p>
    <w:p w:rsidR="0061441E" w:rsidRDefault="00045544" w:rsidP="00095CAA">
      <w:pPr>
        <w:pStyle w:val="22"/>
        <w:keepNext/>
        <w:keepLines/>
        <w:shd w:val="clear" w:color="auto" w:fill="auto"/>
        <w:jc w:val="center"/>
      </w:pPr>
      <w:bookmarkStart w:id="1" w:name="bookmark1"/>
      <w:r>
        <w:t>Налоговые доходы.</w:t>
      </w:r>
      <w:bookmarkEnd w:id="1"/>
    </w:p>
    <w:p w:rsidR="0061441E" w:rsidRDefault="00045544" w:rsidP="00350F79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line="269" w:lineRule="exact"/>
        <w:ind w:firstLine="709"/>
        <w:jc w:val="both"/>
      </w:pPr>
      <w:r>
        <w:t>Налог, взимаемый в связи с применением упрощенной системы налогообложения, по единому и дополнительным дифференцированным нормативам отчислений от сумм, подлежащих зачислению в бюджет Санкт-Петербур</w:t>
      </w:r>
      <w:r>
        <w:t>га:</w:t>
      </w:r>
    </w:p>
    <w:p w:rsidR="0061441E" w:rsidRDefault="00045544" w:rsidP="00350F79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line="269" w:lineRule="exact"/>
        <w:ind w:firstLine="709"/>
        <w:jc w:val="both"/>
      </w:pPr>
      <w:r>
        <w:t>Нормативы отчислений на 201</w:t>
      </w:r>
      <w:r w:rsidR="00095CAA">
        <w:t>9</w:t>
      </w:r>
      <w:r>
        <w:t xml:space="preserve"> год:</w:t>
      </w:r>
    </w:p>
    <w:p w:rsidR="0061441E" w:rsidRDefault="00045544" w:rsidP="00095CAA">
      <w:pPr>
        <w:pStyle w:val="20"/>
        <w:shd w:val="clear" w:color="auto" w:fill="auto"/>
        <w:spacing w:line="269" w:lineRule="exact"/>
        <w:ind w:firstLine="0"/>
        <w:jc w:val="both"/>
      </w:pPr>
      <w:r>
        <w:t>(в процентах)</w:t>
      </w:r>
    </w:p>
    <w:p w:rsidR="00095CAA" w:rsidRDefault="00095CAA" w:rsidP="00095CAA">
      <w:pPr>
        <w:pStyle w:val="20"/>
        <w:shd w:val="clear" w:color="auto" w:fill="auto"/>
        <w:spacing w:line="269" w:lineRule="exact"/>
        <w:ind w:firstLine="0"/>
        <w:jc w:val="both"/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1930"/>
        <w:gridCol w:w="1920"/>
        <w:gridCol w:w="1920"/>
        <w:gridCol w:w="2209"/>
      </w:tblGrid>
      <w:tr w:rsidR="0061441E" w:rsidTr="009079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1E" w:rsidRDefault="00045544" w:rsidP="00095CAA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Наименование</w:t>
            </w:r>
          </w:p>
          <w:p w:rsidR="0061441E" w:rsidRDefault="00045544" w:rsidP="00095CAA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муниципального</w:t>
            </w:r>
          </w:p>
          <w:p w:rsidR="0061441E" w:rsidRDefault="00045544" w:rsidP="00095CAA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>образования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1E" w:rsidRDefault="00045544" w:rsidP="0090792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Нормативы отчисления в местные бюджеты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1E" w:rsidRDefault="00095CAA" w:rsidP="00095CAA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 xml:space="preserve">Нормативы зачисления в </w:t>
            </w:r>
            <w:r w:rsidR="00045544">
              <w:rPr>
                <w:rStyle w:val="23"/>
              </w:rPr>
              <w:t>бюджет</w:t>
            </w:r>
            <w:proofErr w:type="gramStart"/>
            <w:r w:rsidR="00045544">
              <w:rPr>
                <w:rStyle w:val="23"/>
              </w:rPr>
              <w:t xml:space="preserve"> С</w:t>
            </w:r>
            <w:proofErr w:type="gramEnd"/>
            <w:r w:rsidR="00045544">
              <w:rPr>
                <w:rStyle w:val="23"/>
              </w:rPr>
              <w:t>анкт- Петербурга (с учетом отчислений в местные бюджеты)</w:t>
            </w:r>
          </w:p>
        </w:tc>
      </w:tr>
      <w:tr w:rsidR="0061441E" w:rsidTr="00095C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1E" w:rsidRDefault="0061441E" w:rsidP="00095CAA">
            <w:pPr>
              <w:jc w:val="both"/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921" w:rsidRDefault="00907921" w:rsidP="00907921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3"/>
              </w:rPr>
            </w:pPr>
          </w:p>
          <w:p w:rsidR="00907921" w:rsidRDefault="00907921" w:rsidP="00907921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3"/>
              </w:rPr>
            </w:pPr>
          </w:p>
          <w:p w:rsidR="0061441E" w:rsidRDefault="00045544" w:rsidP="0090792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1E" w:rsidRDefault="00045544" w:rsidP="0090792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 том числе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1E" w:rsidRDefault="0061441E" w:rsidP="00095CAA">
            <w:pPr>
              <w:jc w:val="both"/>
            </w:pPr>
          </w:p>
        </w:tc>
      </w:tr>
      <w:tr w:rsidR="0061441E" w:rsidTr="0090792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1E" w:rsidRDefault="0061441E" w:rsidP="00095CAA">
            <w:pPr>
              <w:jc w:val="both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1E" w:rsidRDefault="0061441E" w:rsidP="00095CAA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CAA" w:rsidRDefault="00095CAA" w:rsidP="00095CAA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3"/>
              </w:rPr>
            </w:pPr>
          </w:p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Единый</w:t>
            </w:r>
          </w:p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норматив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1E" w:rsidRDefault="00907921" w:rsidP="00095CAA">
            <w:pPr>
              <w:pStyle w:val="20"/>
              <w:shd w:val="clear" w:color="auto" w:fill="auto"/>
              <w:ind w:firstLine="0"/>
            </w:pPr>
            <w:r>
              <w:rPr>
                <w:rStyle w:val="23"/>
              </w:rPr>
              <w:t>Д</w:t>
            </w:r>
            <w:r w:rsidR="00045544">
              <w:rPr>
                <w:rStyle w:val="23"/>
              </w:rPr>
              <w:t>ополни</w:t>
            </w:r>
            <w:r w:rsidR="00045544">
              <w:rPr>
                <w:rStyle w:val="23"/>
              </w:rPr>
              <w:softHyphen/>
            </w:r>
            <w:r w:rsidR="00045544">
              <w:rPr>
                <w:rStyle w:val="23"/>
              </w:rPr>
              <w:t>тельный</w:t>
            </w:r>
          </w:p>
          <w:p w:rsidR="0061441E" w:rsidRDefault="00045544" w:rsidP="00095CAA">
            <w:pPr>
              <w:pStyle w:val="20"/>
              <w:shd w:val="clear" w:color="auto" w:fill="auto"/>
              <w:ind w:firstLine="0"/>
            </w:pPr>
            <w:r>
              <w:rPr>
                <w:rStyle w:val="23"/>
              </w:rPr>
              <w:t>диффе</w:t>
            </w:r>
            <w:r>
              <w:rPr>
                <w:rStyle w:val="23"/>
              </w:rPr>
              <w:t>ренциро</w:t>
            </w:r>
            <w:r>
              <w:rPr>
                <w:rStyle w:val="23"/>
              </w:rPr>
              <w:t>ванный</w:t>
            </w:r>
            <w:r w:rsidR="00095CAA">
              <w:t xml:space="preserve"> </w:t>
            </w:r>
            <w:r>
              <w:rPr>
                <w:rStyle w:val="23"/>
              </w:rPr>
              <w:t>норматив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1E" w:rsidRDefault="0061441E" w:rsidP="00095CAA">
            <w:pPr>
              <w:jc w:val="both"/>
            </w:pPr>
          </w:p>
        </w:tc>
      </w:tr>
      <w:tr w:rsidR="0061441E" w:rsidTr="00095CA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Муниципальный</w:t>
            </w:r>
          </w:p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округ</w:t>
            </w:r>
          </w:p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3"/>
              </w:rPr>
              <w:t>Обуховский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1E" w:rsidRDefault="00095CAA" w:rsidP="00095CA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1E" w:rsidRDefault="00095CAA" w:rsidP="00095CA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1E" w:rsidRDefault="00045544" w:rsidP="00095CAA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</w:tr>
    </w:tbl>
    <w:p w:rsidR="00095CAA" w:rsidRDefault="00095CAA" w:rsidP="00095CAA">
      <w:pPr>
        <w:pStyle w:val="a5"/>
        <w:shd w:val="clear" w:color="auto" w:fill="auto"/>
      </w:pPr>
    </w:p>
    <w:p w:rsidR="0061441E" w:rsidRDefault="00045544" w:rsidP="00841789">
      <w:pPr>
        <w:pStyle w:val="a5"/>
        <w:numPr>
          <w:ilvl w:val="0"/>
          <w:numId w:val="1"/>
        </w:numPr>
        <w:shd w:val="clear" w:color="auto" w:fill="auto"/>
        <w:ind w:firstLine="709"/>
      </w:pPr>
      <w:r>
        <w:t xml:space="preserve"> Единый налог на вмененный доход для отдельных видов деятельности по нормативу </w:t>
      </w:r>
      <w:r w:rsidR="00095CAA">
        <w:t>100</w:t>
      </w:r>
      <w:r>
        <w:t xml:space="preserve"> процентов от сумм, подлежащих зачислению в бюджет Санкт-Петербурга.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20" w:lineRule="exact"/>
        <w:ind w:firstLine="709"/>
        <w:jc w:val="both"/>
      </w:pPr>
      <w:r>
        <w:t>Единый налог на вмененный доход для отдельных видов деятельности по нормативу</w:t>
      </w:r>
      <w:r w:rsidR="00095CAA">
        <w:t xml:space="preserve"> </w:t>
      </w:r>
      <w:r>
        <w:t>100 процентов от сумм, подлежащих зачислению в бюджет Санкт-Петербурга.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78" w:lineRule="exact"/>
        <w:ind w:firstLine="709"/>
        <w:jc w:val="both"/>
      </w:pPr>
      <w:r>
        <w:t>Налог, взимаемый в связи с применением патен</w:t>
      </w:r>
      <w:r w:rsidR="00095CAA">
        <w:t xml:space="preserve">тной системы налогообложения по </w:t>
      </w:r>
      <w:r>
        <w:t>нормативу 100 процентов от сум</w:t>
      </w:r>
      <w:r>
        <w:t>м, подлежащих зачислению в бюджет Санкт-Петербурга.</w:t>
      </w:r>
    </w:p>
    <w:p w:rsidR="00095CAA" w:rsidRDefault="00095CAA" w:rsidP="00095CAA">
      <w:pPr>
        <w:pStyle w:val="22"/>
        <w:keepNext/>
        <w:keepLines/>
        <w:shd w:val="clear" w:color="auto" w:fill="auto"/>
        <w:spacing w:line="240" w:lineRule="exact"/>
        <w:jc w:val="both"/>
      </w:pPr>
      <w:bookmarkStart w:id="2" w:name="bookmark2"/>
    </w:p>
    <w:p w:rsidR="0061441E" w:rsidRDefault="00045544" w:rsidP="00095CAA">
      <w:pPr>
        <w:pStyle w:val="22"/>
        <w:keepNext/>
        <w:keepLines/>
        <w:shd w:val="clear" w:color="auto" w:fill="auto"/>
        <w:spacing w:line="240" w:lineRule="exact"/>
        <w:jc w:val="center"/>
      </w:pPr>
      <w:r>
        <w:t>Неналоговые доходы</w:t>
      </w:r>
      <w:bookmarkEnd w:id="2"/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59" w:lineRule="exact"/>
        <w:ind w:firstLine="709"/>
        <w:jc w:val="both"/>
      </w:pPr>
      <w:r>
        <w:t>Доходы от оказания платных услуг получателями средств бюджетов муници</w:t>
      </w:r>
      <w:r>
        <w:t>пальных образований и компенсации затрат бюджетов муниципальных образований, в том числе 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</w:t>
      </w:r>
      <w:r>
        <w:t>ению в бюджеты муниципальных образований в соответствии с законами Санкт-Петербурга.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64" w:lineRule="exact"/>
        <w:ind w:firstLine="709"/>
        <w:jc w:val="both"/>
      </w:pPr>
      <w:r>
        <w:lastRenderedPageBreak/>
        <w:t xml:space="preserve">Денежные взыскания (штрафы) за нарушение законодательства о применении </w:t>
      </w:r>
      <w:proofErr w:type="spellStart"/>
      <w:r>
        <w:t>контрольно</w:t>
      </w:r>
      <w:r>
        <w:softHyphen/>
        <w:t>кассовой</w:t>
      </w:r>
      <w:proofErr w:type="spellEnd"/>
      <w:r>
        <w:t xml:space="preserve"> техники при осуществлении наличных денежных расчетов и (или) расчетов с использо</w:t>
      </w:r>
      <w:r>
        <w:t>ванием платежных карт, зачисляемые в бюджеты муниципальных образований по месту совершения административных правонарушений.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59" w:lineRule="exact"/>
        <w:ind w:firstLine="709"/>
        <w:jc w:val="both"/>
      </w:pPr>
      <w:r>
        <w:t>Денежные взыскания (штрафы) за нарушение бюджетного законодательства (в части бюджетов муниципальных образований).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64" w:lineRule="exact"/>
        <w:ind w:firstLine="709"/>
        <w:jc w:val="both"/>
      </w:pPr>
      <w:r>
        <w:t xml:space="preserve">Денежные </w:t>
      </w:r>
      <w:r>
        <w:t>взыскания (штрафы) и иные суммы, взыскиваемые с лиц, виновных в совершении преступлений, и в возмещение ущерба имуществу муниципального образования.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69" w:lineRule="exact"/>
        <w:ind w:firstLine="709"/>
        <w:jc w:val="both"/>
      </w:pPr>
      <w:r>
        <w:t xml:space="preserve">Доходы от возмещения ущерба при возникновении страховых случаев, когда </w:t>
      </w:r>
      <w:proofErr w:type="spellStart"/>
      <w:r>
        <w:t>выгодоприобретателями</w:t>
      </w:r>
      <w:proofErr w:type="spellEnd"/>
      <w:r>
        <w:t xml:space="preserve"> по договорам с</w:t>
      </w:r>
      <w:r>
        <w:t>трахования выступают получатели средств бюджетов муниципальных образований.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69" w:lineRule="exact"/>
        <w:ind w:firstLine="709"/>
        <w:jc w:val="both"/>
      </w:pPr>
      <w:r>
        <w:t>Денежные взыскания (штрафы),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</w:t>
      </w:r>
      <w:r>
        <w:t>разований).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59" w:lineRule="exact"/>
        <w:ind w:firstLine="709"/>
        <w:jc w:val="both"/>
      </w:pPr>
      <w: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образований.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404"/>
        </w:tabs>
        <w:spacing w:line="278" w:lineRule="exact"/>
        <w:ind w:firstLine="709"/>
        <w:jc w:val="both"/>
      </w:pPr>
      <w:r>
        <w:t>Прочие поступлен</w:t>
      </w:r>
      <w:r>
        <w:t>ия от денежных взысканий (штрафов) и иных сумм в возмещение ущерба, в том числе:</w:t>
      </w:r>
    </w:p>
    <w:p w:rsidR="0061441E" w:rsidRDefault="00045544" w:rsidP="00350F79">
      <w:pPr>
        <w:pStyle w:val="20"/>
        <w:shd w:val="clear" w:color="auto" w:fill="auto"/>
        <w:spacing w:line="269" w:lineRule="exact"/>
        <w:ind w:firstLine="709"/>
        <w:jc w:val="both"/>
      </w:pPr>
      <w:r>
        <w:t>1</w:t>
      </w:r>
      <w:r w:rsidR="00FE1E6B">
        <w:t>2</w:t>
      </w:r>
      <w:r>
        <w:t>.1</w:t>
      </w:r>
      <w:r w:rsidR="00FE1E6B">
        <w:t xml:space="preserve">. </w:t>
      </w:r>
      <w:r>
        <w:t>Денежные взыскания (штрафы) за нарушение законодательства Санкт-Петербурга, зачисляемые в бюджеты муниципальных образований по месту совершения административных правонар</w:t>
      </w:r>
      <w:r>
        <w:t>ушений:</w:t>
      </w:r>
    </w:p>
    <w:p w:rsidR="0061441E" w:rsidRDefault="00045544" w:rsidP="00350F79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ind w:firstLine="709"/>
        <w:jc w:val="both"/>
      </w:pPr>
      <w:r>
        <w:t>штрафы за административные правонарушения в области благоустройства, предусмотренные главой 4 Закона Санкт-Петербурга от 12.05.2010 № 273-70 «Об административных правонарушениях в Санкт-Петербурге», за исключением статьи 37-2 указанного Закона</w:t>
      </w:r>
      <w:proofErr w:type="gramStart"/>
      <w:r>
        <w:t xml:space="preserve"> С</w:t>
      </w:r>
      <w:proofErr w:type="gramEnd"/>
      <w:r>
        <w:t>анк</w:t>
      </w:r>
      <w:r>
        <w:t>т- Петербурга;</w:t>
      </w:r>
    </w:p>
    <w:p w:rsidR="0061441E" w:rsidRDefault="00045544" w:rsidP="00350F79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line="264" w:lineRule="exact"/>
        <w:ind w:firstLine="709"/>
        <w:jc w:val="both"/>
      </w:pPr>
      <w:r>
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 273-70 «Об административных правонарушениях в Санкт-Петербурге»;</w:t>
      </w:r>
    </w:p>
    <w:p w:rsidR="0061441E" w:rsidRDefault="00045544" w:rsidP="00350F79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line="264" w:lineRule="exact"/>
        <w:ind w:firstLine="709"/>
        <w:jc w:val="both"/>
      </w:pPr>
      <w:r>
        <w:t xml:space="preserve">штрафы за </w:t>
      </w:r>
      <w:r>
        <w:t>административные правонарушения, посягающие на институты государственной власти и местного самоуправления, предусмотренные статьей 471 Закона Санкт-Петербурга от 12.05.2010 № 273-70 «Об административных правонарушениях в Санкт-Петербурге».</w:t>
      </w:r>
    </w:p>
    <w:p w:rsidR="0061441E" w:rsidRDefault="00350F79" w:rsidP="00350F79">
      <w:pPr>
        <w:pStyle w:val="20"/>
        <w:shd w:val="clear" w:color="auto" w:fill="auto"/>
        <w:tabs>
          <w:tab w:val="left" w:pos="1078"/>
        </w:tabs>
        <w:spacing w:line="269" w:lineRule="exact"/>
        <w:ind w:firstLine="709"/>
        <w:jc w:val="both"/>
      </w:pPr>
      <w:r>
        <w:t>1</w:t>
      </w:r>
      <w:r w:rsidR="00FE1E6B">
        <w:t>2</w:t>
      </w:r>
      <w:r>
        <w:t>.2</w:t>
      </w:r>
      <w:r w:rsidR="00FE1E6B">
        <w:t>.</w:t>
      </w:r>
      <w:r>
        <w:t xml:space="preserve"> </w:t>
      </w:r>
      <w:r w:rsidR="00045544">
        <w:t>Денежные средств</w:t>
      </w:r>
      <w:r w:rsidR="00045544">
        <w:t>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line="220" w:lineRule="exact"/>
        <w:ind w:firstLine="709"/>
        <w:jc w:val="both"/>
      </w:pPr>
      <w:r>
        <w:t>Прочие неналоговые доходы, зачисляемые в бюджеты муниципальных образований.</w:t>
      </w:r>
    </w:p>
    <w:p w:rsidR="00350F79" w:rsidRDefault="00350F79" w:rsidP="00350F79">
      <w:pPr>
        <w:pStyle w:val="22"/>
        <w:keepNext/>
        <w:keepLines/>
        <w:shd w:val="clear" w:color="auto" w:fill="auto"/>
        <w:spacing w:line="240" w:lineRule="exact"/>
        <w:jc w:val="center"/>
      </w:pPr>
      <w:bookmarkStart w:id="3" w:name="bookmark3"/>
    </w:p>
    <w:p w:rsidR="0061441E" w:rsidRDefault="00045544" w:rsidP="00350F79">
      <w:pPr>
        <w:pStyle w:val="22"/>
        <w:keepNext/>
        <w:keepLines/>
        <w:shd w:val="clear" w:color="auto" w:fill="auto"/>
        <w:spacing w:line="240" w:lineRule="exact"/>
        <w:jc w:val="center"/>
      </w:pPr>
      <w:r>
        <w:t>Безвозмездные поступ</w:t>
      </w:r>
      <w:r>
        <w:t>ления</w:t>
      </w:r>
      <w:bookmarkEnd w:id="3"/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395"/>
        </w:tabs>
        <w:spacing w:line="220" w:lineRule="exact"/>
        <w:ind w:firstLine="709"/>
        <w:jc w:val="both"/>
      </w:pPr>
      <w:r>
        <w:t>Безвозмездные поступления из бюджета Санкт-Петербурга:</w:t>
      </w:r>
    </w:p>
    <w:p w:rsidR="0061441E" w:rsidRDefault="00045544" w:rsidP="00350F79">
      <w:pPr>
        <w:pStyle w:val="20"/>
        <w:numPr>
          <w:ilvl w:val="0"/>
          <w:numId w:val="6"/>
        </w:numPr>
        <w:shd w:val="clear" w:color="auto" w:fill="auto"/>
        <w:tabs>
          <w:tab w:val="left" w:pos="323"/>
        </w:tabs>
        <w:spacing w:line="220" w:lineRule="exact"/>
        <w:ind w:firstLine="709"/>
        <w:jc w:val="both"/>
      </w:pPr>
      <w:r>
        <w:t>дотации на выравнивание бюджетной обеспеченности муниципальных образований;</w:t>
      </w:r>
    </w:p>
    <w:p w:rsidR="0061441E" w:rsidRDefault="00045544" w:rsidP="00350F79">
      <w:pPr>
        <w:pStyle w:val="20"/>
        <w:numPr>
          <w:ilvl w:val="0"/>
          <w:numId w:val="6"/>
        </w:numPr>
        <w:shd w:val="clear" w:color="auto" w:fill="auto"/>
        <w:tabs>
          <w:tab w:val="left" w:pos="323"/>
        </w:tabs>
        <w:spacing w:line="269" w:lineRule="exact"/>
        <w:ind w:firstLine="709"/>
        <w:jc w:val="both"/>
      </w:pPr>
      <w:r>
        <w:t xml:space="preserve">иные дотации, предоставляемые бюджетам муниципальных образований в случаях и в порядке, </w:t>
      </w:r>
      <w:proofErr w:type="gramStart"/>
      <w:r>
        <w:t>установленных</w:t>
      </w:r>
      <w:proofErr w:type="gramEnd"/>
      <w:r>
        <w:t xml:space="preserve"> законами Санкт-Пе</w:t>
      </w:r>
      <w:r>
        <w:t>тербурга;</w:t>
      </w:r>
    </w:p>
    <w:p w:rsidR="0061441E" w:rsidRDefault="00045544" w:rsidP="00350F79">
      <w:pPr>
        <w:pStyle w:val="20"/>
        <w:numPr>
          <w:ilvl w:val="0"/>
          <w:numId w:val="6"/>
        </w:numPr>
        <w:shd w:val="clear" w:color="auto" w:fill="auto"/>
        <w:tabs>
          <w:tab w:val="left" w:pos="323"/>
        </w:tabs>
        <w:ind w:firstLine="709"/>
        <w:jc w:val="both"/>
      </w:pPr>
      <w:r>
        <w:t>субвенции, предоставляемые бюджетам муниципальных образований в случаях и в порядке, установленных законами Санкт-Петербурга;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419"/>
        </w:tabs>
        <w:spacing w:line="269" w:lineRule="exact"/>
        <w:ind w:firstLine="709"/>
        <w:jc w:val="both"/>
      </w:pPr>
      <w:r>
        <w:t>Прочие безвозмездные поступления, зачисляемые в бюджеты муниципальных образований.</w:t>
      </w:r>
    </w:p>
    <w:p w:rsidR="0061441E" w:rsidRDefault="00045544" w:rsidP="00841789">
      <w:pPr>
        <w:pStyle w:val="20"/>
        <w:numPr>
          <w:ilvl w:val="0"/>
          <w:numId w:val="1"/>
        </w:numPr>
        <w:shd w:val="clear" w:color="auto" w:fill="auto"/>
        <w:tabs>
          <w:tab w:val="left" w:pos="419"/>
        </w:tabs>
        <w:spacing w:line="269" w:lineRule="exact"/>
        <w:ind w:firstLine="709"/>
        <w:jc w:val="both"/>
      </w:pPr>
      <w:r>
        <w:t>Доходы от возврата остатков субсидий,</w:t>
      </w:r>
      <w:r>
        <w:t xml:space="preserve"> субвенций и иных межбюджетных трансфертов, имеющих целевое назначение, прошлых лет.</w:t>
      </w:r>
    </w:p>
    <w:p w:rsidR="00350F79" w:rsidRDefault="00350F79" w:rsidP="00907921">
      <w:pPr>
        <w:pStyle w:val="20"/>
        <w:shd w:val="clear" w:color="auto" w:fill="auto"/>
        <w:ind w:firstLine="0"/>
        <w:jc w:val="both"/>
      </w:pPr>
    </w:p>
    <w:p w:rsidR="0061441E" w:rsidRDefault="00045544" w:rsidP="00350F79">
      <w:pPr>
        <w:pStyle w:val="20"/>
        <w:shd w:val="clear" w:color="auto" w:fill="auto"/>
        <w:ind w:firstLine="709"/>
        <w:jc w:val="both"/>
      </w:pPr>
      <w:r>
        <w:t xml:space="preserve">Перечень расходных обязательств внутригородских муниципальных образований Санкт-Петербурга, вытекающих из полномочий по вопросам местного значения, </w:t>
      </w:r>
      <w:r w:rsidR="00350F79">
        <w:t>о</w:t>
      </w:r>
      <w:r>
        <w:t>пределен законом С</w:t>
      </w:r>
      <w:r w:rsidR="00350F79">
        <w:t>а</w:t>
      </w:r>
      <w:r>
        <w:t>нкт-Петербурга «О бюджете Санкт-Петербурга на 201</w:t>
      </w:r>
      <w:r w:rsidR="0079721B">
        <w:t>9</w:t>
      </w:r>
      <w:r>
        <w:t xml:space="preserve"> год и на плановый период 20</w:t>
      </w:r>
      <w:r w:rsidR="00350F79">
        <w:t>20</w:t>
      </w:r>
      <w:r>
        <w:t xml:space="preserve"> и 20</w:t>
      </w:r>
      <w:r w:rsidR="00350F79">
        <w:t>21</w:t>
      </w:r>
      <w:r>
        <w:t xml:space="preserve"> годов».</w:t>
      </w:r>
    </w:p>
    <w:p w:rsidR="00907921" w:rsidRDefault="00907921" w:rsidP="00350F79">
      <w:pPr>
        <w:pStyle w:val="20"/>
        <w:shd w:val="clear" w:color="auto" w:fill="auto"/>
        <w:ind w:firstLine="709"/>
        <w:jc w:val="both"/>
      </w:pPr>
    </w:p>
    <w:p w:rsidR="0061441E" w:rsidRDefault="00045544" w:rsidP="00907921">
      <w:pPr>
        <w:pStyle w:val="22"/>
        <w:keepNext/>
        <w:keepLines/>
        <w:numPr>
          <w:ilvl w:val="0"/>
          <w:numId w:val="12"/>
        </w:numPr>
        <w:shd w:val="clear" w:color="auto" w:fill="auto"/>
        <w:spacing w:line="240" w:lineRule="exact"/>
        <w:jc w:val="both"/>
      </w:pPr>
      <w:bookmarkStart w:id="4" w:name="bookmark4"/>
      <w:r>
        <w:t xml:space="preserve"> Расходные обязательства в области общегосударственных вопросов, в том числе:</w:t>
      </w:r>
      <w:bookmarkEnd w:id="4"/>
    </w:p>
    <w:p w:rsidR="0061441E" w:rsidRDefault="00045544" w:rsidP="00841789">
      <w:pPr>
        <w:pStyle w:val="20"/>
        <w:numPr>
          <w:ilvl w:val="0"/>
          <w:numId w:val="7"/>
        </w:numPr>
        <w:shd w:val="clear" w:color="auto" w:fill="auto"/>
        <w:tabs>
          <w:tab w:val="left" w:pos="471"/>
        </w:tabs>
        <w:ind w:firstLine="709"/>
        <w:jc w:val="both"/>
      </w:pPr>
      <w:r>
        <w:t>Расходные обязательства по содержанию главы</w:t>
      </w:r>
      <w:r>
        <w:t xml:space="preserve"> внутригородского муниципального </w:t>
      </w:r>
      <w:r>
        <w:lastRenderedPageBreak/>
        <w:t>образования Санкт-Петербурга (далее - муниципальное образование).</w:t>
      </w:r>
    </w:p>
    <w:p w:rsidR="0061441E" w:rsidRDefault="00045544" w:rsidP="00841789">
      <w:pPr>
        <w:pStyle w:val="20"/>
        <w:numPr>
          <w:ilvl w:val="0"/>
          <w:numId w:val="7"/>
        </w:numPr>
        <w:shd w:val="clear" w:color="auto" w:fill="auto"/>
        <w:tabs>
          <w:tab w:val="left" w:pos="476"/>
        </w:tabs>
        <w:ind w:firstLine="709"/>
        <w:jc w:val="both"/>
      </w:pPr>
      <w:r>
        <w:t>Расходные обязательства по содержанию и обеспечению деятельности представительного органа муниципального образования, в том числе:</w:t>
      </w:r>
    </w:p>
    <w:p w:rsidR="0061441E" w:rsidRDefault="00045544" w:rsidP="00841789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line="269" w:lineRule="exact"/>
        <w:ind w:firstLine="709"/>
        <w:jc w:val="both"/>
      </w:pPr>
      <w:r>
        <w:t>Расходные обязательства по</w:t>
      </w:r>
      <w:r>
        <w:t xml:space="preserve"> содержанию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(далее - органы местного самоуправления), выборных должностных лиц местного самоуправления), о</w:t>
      </w:r>
      <w:r>
        <w:t>существляющих свои полномочия на постоянной основе.</w:t>
      </w:r>
    </w:p>
    <w:p w:rsidR="0061441E" w:rsidRDefault="00045544" w:rsidP="00841789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line="269" w:lineRule="exact"/>
        <w:ind w:firstLine="709"/>
        <w:jc w:val="both"/>
      </w:pPr>
      <w:r>
        <w:t>Расходные обязательства по содержанию лиц, замещающих должности муниципальной службы, а также лиц, замещающих должности, не отнесенные к должностям муниципальной службы.</w:t>
      </w:r>
    </w:p>
    <w:p w:rsidR="0061441E" w:rsidRDefault="00045544" w:rsidP="00841789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ind w:firstLine="709"/>
        <w:jc w:val="both"/>
      </w:pPr>
      <w:r>
        <w:t xml:space="preserve">Расходные обязательства по </w:t>
      </w:r>
      <w:r>
        <w:t>компенсации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мандатов.</w:t>
      </w:r>
    </w:p>
    <w:p w:rsidR="0061441E" w:rsidRDefault="00045544" w:rsidP="00841789">
      <w:pPr>
        <w:pStyle w:val="20"/>
        <w:numPr>
          <w:ilvl w:val="0"/>
          <w:numId w:val="7"/>
        </w:numPr>
        <w:shd w:val="clear" w:color="auto" w:fill="auto"/>
        <w:tabs>
          <w:tab w:val="left" w:pos="668"/>
        </w:tabs>
        <w:ind w:firstLine="709"/>
        <w:jc w:val="both"/>
      </w:pPr>
      <w:r>
        <w:t>Р</w:t>
      </w:r>
      <w:r>
        <w:t>асходные обязательства по содержанию и обеспечению деятельности местной администрации (исполнительно-распорядительного органа) муниципального образования, в том числе:</w:t>
      </w:r>
    </w:p>
    <w:p w:rsidR="0061441E" w:rsidRDefault="00045544" w:rsidP="00841789">
      <w:pPr>
        <w:pStyle w:val="20"/>
        <w:numPr>
          <w:ilvl w:val="0"/>
          <w:numId w:val="9"/>
        </w:numPr>
        <w:shd w:val="clear" w:color="auto" w:fill="auto"/>
        <w:tabs>
          <w:tab w:val="left" w:pos="663"/>
        </w:tabs>
        <w:ind w:firstLine="709"/>
        <w:jc w:val="both"/>
      </w:pPr>
      <w:r>
        <w:t xml:space="preserve">Расходные обязательства по содержанию лиц, замещающих должности муниципальной службы, а </w:t>
      </w:r>
      <w:r>
        <w:t>также лиц, замещающих должности, не отнесенные к должностям муниципальной службы.</w:t>
      </w:r>
    </w:p>
    <w:p w:rsidR="0061441E" w:rsidRDefault="00045544" w:rsidP="00841789">
      <w:pPr>
        <w:pStyle w:val="20"/>
        <w:numPr>
          <w:ilvl w:val="1"/>
          <w:numId w:val="9"/>
        </w:numPr>
        <w:shd w:val="clear" w:color="auto" w:fill="auto"/>
        <w:tabs>
          <w:tab w:val="left" w:pos="476"/>
        </w:tabs>
        <w:spacing w:line="278" w:lineRule="exact"/>
        <w:ind w:firstLine="709"/>
        <w:jc w:val="both"/>
      </w:pPr>
      <w:r>
        <w:t>Расходные обязательства по содержанию и обеспечению деятельности финансового органа муниципального образования, контрольно-счетного органа муниципального образования.</w:t>
      </w:r>
    </w:p>
    <w:p w:rsidR="0061441E" w:rsidRDefault="00045544" w:rsidP="00841789">
      <w:pPr>
        <w:pStyle w:val="20"/>
        <w:numPr>
          <w:ilvl w:val="1"/>
          <w:numId w:val="9"/>
        </w:numPr>
        <w:shd w:val="clear" w:color="auto" w:fill="auto"/>
        <w:tabs>
          <w:tab w:val="left" w:pos="476"/>
        </w:tabs>
        <w:ind w:firstLine="709"/>
        <w:jc w:val="both"/>
      </w:pPr>
      <w:r>
        <w:t>Расходн</w:t>
      </w:r>
      <w:r>
        <w:t>ые обязательства по обеспечению проведения муниципальных выборов и местных референдумов: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49"/>
        </w:tabs>
        <w:spacing w:line="278" w:lineRule="exact"/>
        <w:ind w:firstLine="709"/>
        <w:jc w:val="both"/>
      </w:pPr>
      <w:r>
        <w:t>Расходные обязательства по содержанию и обеспечению деятельности избирательной комиссии муниципального образования, действующей на постоянной основе.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54"/>
        </w:tabs>
        <w:ind w:firstLine="709"/>
        <w:jc w:val="both"/>
      </w:pPr>
      <w:proofErr w:type="gramStart"/>
      <w:r>
        <w:t>Расходные обязате</w:t>
      </w:r>
      <w:r>
        <w:t>льства по организационному и материально-техническому обеспечению подготовки и проведения муниципальных выборов, местного референдума, голосования по отзыву депутата муниципального совета, члена выборного органа местного самоуправления, выборного должностн</w:t>
      </w:r>
      <w:r>
        <w:t>ого лица местного самоуправления, голосования по вопросам изменения границ муниципального образования, преобразования муниципального образования, за исключением полномочий исполнительных органов государственной власти Санкт-Петербурга, установленных федера</w:t>
      </w:r>
      <w:r>
        <w:t>льными законами и законами Санкт-Петербурга.</w:t>
      </w:r>
      <w:proofErr w:type="gramEnd"/>
    </w:p>
    <w:p w:rsidR="0061441E" w:rsidRDefault="00045544" w:rsidP="00841789">
      <w:pPr>
        <w:pStyle w:val="20"/>
        <w:numPr>
          <w:ilvl w:val="1"/>
          <w:numId w:val="9"/>
        </w:numPr>
        <w:shd w:val="clear" w:color="auto" w:fill="auto"/>
        <w:tabs>
          <w:tab w:val="left" w:pos="471"/>
        </w:tabs>
        <w:ind w:firstLine="709"/>
        <w:jc w:val="both"/>
      </w:pPr>
      <w:r>
        <w:t>Расходные обязательства по формированию резервного фонда местной администрации муниципального образования.</w:t>
      </w:r>
    </w:p>
    <w:p w:rsidR="0061441E" w:rsidRDefault="00045544" w:rsidP="00841789">
      <w:pPr>
        <w:pStyle w:val="20"/>
        <w:numPr>
          <w:ilvl w:val="1"/>
          <w:numId w:val="9"/>
        </w:numPr>
        <w:shd w:val="clear" w:color="auto" w:fill="auto"/>
        <w:tabs>
          <w:tab w:val="left" w:pos="452"/>
        </w:tabs>
        <w:spacing w:line="220" w:lineRule="exact"/>
        <w:ind w:firstLine="709"/>
        <w:jc w:val="both"/>
      </w:pPr>
      <w:r>
        <w:t>Расходные обязательства в области других общегосударственных вопросов, в том числе: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58"/>
        </w:tabs>
        <w:spacing w:line="278" w:lineRule="exact"/>
        <w:ind w:firstLine="709"/>
        <w:jc w:val="both"/>
      </w:pPr>
      <w:r>
        <w:t xml:space="preserve">Расходные </w:t>
      </w:r>
      <w:r>
        <w:t>обязательства, связанные с проведением конференций граждан (собраний делегатов), опросов граждан по инициативе органов местного самоуправления, публичных слушаний и собраний граждан.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54"/>
        </w:tabs>
        <w:spacing w:line="278" w:lineRule="exact"/>
        <w:ind w:firstLine="709"/>
        <w:jc w:val="both"/>
      </w:pPr>
      <w:r>
        <w:t xml:space="preserve">Расходные обязательства по формированию архивных фондов органов местного </w:t>
      </w:r>
      <w:r>
        <w:t>самоуправления, муниципал</w:t>
      </w:r>
      <w:r w:rsidR="00777A33">
        <w:t xml:space="preserve">ьных предприятий и учреждений. </w:t>
      </w:r>
    </w:p>
    <w:p w:rsidR="00777A33" w:rsidRDefault="00777A33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54"/>
        </w:tabs>
        <w:spacing w:line="278" w:lineRule="exact"/>
        <w:ind w:firstLine="709"/>
        <w:jc w:val="both"/>
      </w:pPr>
      <w:r>
        <w:t>Расходные обязательства по содержанию муниципальной информационной службы.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54"/>
        </w:tabs>
        <w:spacing w:line="269" w:lineRule="exact"/>
        <w:ind w:firstLine="709"/>
        <w:jc w:val="both"/>
      </w:pPr>
      <w:r>
        <w:t xml:space="preserve">Расходные обязательства по организации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</w:t>
      </w:r>
      <w:r>
        <w:t>домов, формирования земельных участков, на которых расположены многоквартирные дома.</w:t>
      </w:r>
    </w:p>
    <w:p w:rsidR="0061441E" w:rsidRDefault="00045544" w:rsidP="00841789">
      <w:pPr>
        <w:pStyle w:val="20"/>
        <w:numPr>
          <w:ilvl w:val="2"/>
          <w:numId w:val="9"/>
        </w:numPr>
        <w:shd w:val="clear" w:color="auto" w:fill="auto"/>
        <w:tabs>
          <w:tab w:val="left" w:pos="630"/>
        </w:tabs>
        <w:spacing w:line="220" w:lineRule="exact"/>
        <w:ind w:firstLine="709"/>
        <w:jc w:val="both"/>
      </w:pPr>
      <w:r>
        <w:t>Расходные обязательства по осуществлению защиты прав потребителей.</w:t>
      </w:r>
    </w:p>
    <w:p w:rsidR="00841789" w:rsidRDefault="00841789" w:rsidP="00841789">
      <w:pPr>
        <w:pStyle w:val="20"/>
        <w:shd w:val="clear" w:color="auto" w:fill="auto"/>
        <w:tabs>
          <w:tab w:val="left" w:pos="630"/>
        </w:tabs>
        <w:spacing w:line="220" w:lineRule="exact"/>
        <w:ind w:left="709" w:firstLine="0"/>
        <w:jc w:val="both"/>
      </w:pPr>
    </w:p>
    <w:p w:rsidR="0061441E" w:rsidRDefault="00045544" w:rsidP="00907921">
      <w:pPr>
        <w:pStyle w:val="30"/>
        <w:numPr>
          <w:ilvl w:val="0"/>
          <w:numId w:val="12"/>
        </w:numPr>
        <w:shd w:val="clear" w:color="auto" w:fill="auto"/>
        <w:tabs>
          <w:tab w:val="left" w:pos="294"/>
        </w:tabs>
        <w:ind w:left="0" w:firstLine="709"/>
        <w:jc w:val="both"/>
      </w:pPr>
      <w:r>
        <w:t>Расходные обязательства в области защиты населения и территории от чрезвычайных ситуаций природного и те</w:t>
      </w:r>
      <w:r>
        <w:t>хногенного характера, гражданской обороны, в том числе:</w:t>
      </w:r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ind w:left="0" w:firstLine="709"/>
        <w:jc w:val="both"/>
      </w:pPr>
      <w:r>
        <w:t>Расходные обязательства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</w:t>
      </w:r>
      <w:r>
        <w:t>звычайных ситуаций, а также содействию в информировании населения об угрозе возникновения или о возникновении чрезвычайной ситуации.</w:t>
      </w:r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481"/>
        </w:tabs>
        <w:ind w:left="0" w:firstLine="709"/>
        <w:jc w:val="both"/>
      </w:pPr>
      <w:r>
        <w:t xml:space="preserve">Расходные обязательства по проведению подготовки и обучения неработающего населения способам защиты и действиям в </w:t>
      </w:r>
      <w:r>
        <w:t>чрезвычайных ситуациях, а также способам защиты от опасностей, возникающих при ведении военных действи</w:t>
      </w:r>
      <w:r w:rsidR="00907921">
        <w:t>й или вследствие этих действий.</w:t>
      </w:r>
    </w:p>
    <w:p w:rsidR="0061441E" w:rsidRDefault="00045544" w:rsidP="00907921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spacing w:line="240" w:lineRule="exact"/>
        <w:ind w:firstLine="349"/>
        <w:jc w:val="both"/>
      </w:pPr>
      <w:bookmarkStart w:id="5" w:name="bookmark5"/>
      <w:r>
        <w:lastRenderedPageBreak/>
        <w:t>Расходные обязательства в области национальной экономики, в том числе:</w:t>
      </w:r>
      <w:bookmarkEnd w:id="5"/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831"/>
        </w:tabs>
        <w:spacing w:line="220" w:lineRule="exact"/>
        <w:ind w:left="1418" w:hanging="709"/>
        <w:jc w:val="both"/>
      </w:pPr>
      <w:r>
        <w:t>Расходные обязательства в области общеэкономически</w:t>
      </w:r>
      <w:r>
        <w:t>х вопросов: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946"/>
        </w:tabs>
        <w:spacing w:line="278" w:lineRule="exact"/>
        <w:ind w:left="0" w:firstLine="709"/>
        <w:jc w:val="both"/>
      </w:pPr>
      <w:r>
        <w:t>Расходные обязательства по участию в организации и финансировании проведения оплачиваемых общественных работ.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1014"/>
        </w:tabs>
        <w:ind w:left="0" w:firstLine="709"/>
        <w:jc w:val="both"/>
      </w:pPr>
      <w:r>
        <w:t>Расходные обязательства по участию в организации и финансировании временного трудоустройства несовершеннолетних в возрасте от 14 до 18</w:t>
      </w:r>
      <w:r>
        <w:t xml:space="preserve">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ind w:left="0" w:firstLine="709"/>
        <w:jc w:val="both"/>
      </w:pPr>
      <w:r>
        <w:t>Расходные обязательства по участию в организ</w:t>
      </w:r>
      <w:r>
        <w:t>ации и финансировании ярмарок вакансий и учебных рабочих мест.</w:t>
      </w:r>
    </w:p>
    <w:p w:rsidR="0061441E" w:rsidRDefault="00045544" w:rsidP="00841789">
      <w:pPr>
        <w:pStyle w:val="20"/>
        <w:shd w:val="clear" w:color="auto" w:fill="auto"/>
        <w:spacing w:line="220" w:lineRule="exact"/>
        <w:ind w:firstLine="709"/>
        <w:jc w:val="both"/>
      </w:pPr>
      <w:r>
        <w:t>3.2. Расходные обязательства в области других вопросов национальной экономики:</w:t>
      </w:r>
    </w:p>
    <w:p w:rsidR="0061441E" w:rsidRDefault="00045544" w:rsidP="00841789">
      <w:pPr>
        <w:pStyle w:val="20"/>
        <w:numPr>
          <w:ilvl w:val="0"/>
          <w:numId w:val="10"/>
        </w:numPr>
        <w:shd w:val="clear" w:color="auto" w:fill="auto"/>
        <w:tabs>
          <w:tab w:val="left" w:pos="654"/>
        </w:tabs>
        <w:ind w:firstLine="709"/>
        <w:jc w:val="both"/>
      </w:pPr>
      <w:r>
        <w:t>Расходные обязательства по содействию развитию малого бизнеса на территории муниципального образования</w:t>
      </w:r>
    </w:p>
    <w:p w:rsidR="0061441E" w:rsidRDefault="00045544" w:rsidP="00907921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bookmarkStart w:id="6" w:name="bookmark6"/>
      <w:r>
        <w:t xml:space="preserve">Расходные </w:t>
      </w:r>
      <w:r>
        <w:t>обязательства в области благоустройства территорий муниципальных образований, в том числе:</w:t>
      </w:r>
      <w:bookmarkEnd w:id="6"/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649"/>
        </w:tabs>
        <w:ind w:left="0" w:firstLine="709"/>
        <w:jc w:val="both"/>
      </w:pPr>
      <w:r>
        <w:t>Расходные обязательства по благоустройству придомовых территорий и дворовых территорий, в том числе: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r>
        <w:t>Расходные обязательства по текущему ремонту придомовых территори</w:t>
      </w:r>
      <w:r>
        <w:t>й и дворовых территорий, включая проезды и въезды, пешеходные дорожки.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0"/>
        </w:tabs>
        <w:spacing w:line="264" w:lineRule="exact"/>
        <w:ind w:left="0" w:firstLine="709"/>
        <w:jc w:val="both"/>
      </w:pPr>
      <w:r>
        <w:t>Расходные обязательства по организации дополнительных парковочных мест на дворовых территориях.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spacing w:line="220" w:lineRule="exact"/>
        <w:ind w:left="1560" w:hanging="851"/>
        <w:jc w:val="both"/>
      </w:pPr>
      <w:r>
        <w:t>Расходные обязательства по установке, содержанию и ремонту ограждений газонов.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8"/>
        </w:tabs>
        <w:ind w:left="0" w:firstLine="709"/>
        <w:jc w:val="both"/>
      </w:pPr>
      <w:r>
        <w:t xml:space="preserve">Расходные </w:t>
      </w:r>
      <w:r>
        <w:t>обязательства по установке и содержанию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образования.</w:t>
      </w:r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ind w:left="0" w:firstLine="709"/>
        <w:jc w:val="both"/>
      </w:pPr>
      <w:r>
        <w:t>Расходные обязательства по благоустройству территории муниципальн</w:t>
      </w:r>
      <w:r>
        <w:t>ого образования, связанному с обеспечением санитарного благополучия населения, в том числе: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8"/>
        </w:tabs>
        <w:ind w:left="0" w:firstLine="709"/>
        <w:jc w:val="both"/>
      </w:pPr>
      <w:r>
        <w:t>Расходные обязательства по оборудованию контейнерных площадок на дворовых территориях.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участию в пределах своей компетенции в обеспечении</w:t>
      </w:r>
      <w:r>
        <w:t xml:space="preserve">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</w:t>
      </w:r>
      <w:r>
        <w:t>рганами государственной власти Санкт-Петербурга.</w:t>
      </w:r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ind w:left="0" w:firstLine="709"/>
        <w:jc w:val="both"/>
      </w:pPr>
      <w:r>
        <w:t>Расходные обязательства по озеленению территории муниципального образования, в том числе: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8"/>
        </w:tabs>
        <w:ind w:left="0" w:firstLine="709"/>
        <w:jc w:val="both"/>
      </w:pPr>
      <w:r>
        <w:t>Расходные обязательства по озеленению территорий зеленых насаждений внутриквартального озеленения, в том числе органи</w:t>
      </w:r>
      <w:r>
        <w:t>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</w:t>
      </w:r>
      <w:r>
        <w:t>ий на указанных территориях, утверждению перечней территорий зеленых насаждений внутриквартального озеленения.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организации учета зеленых насаждений внутриквартального озеленения на территории муниципального образования.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</w:t>
      </w:r>
      <w:r>
        <w:t xml:space="preserve"> обязательства по проведению санитарных руб</w:t>
      </w:r>
      <w:r w:rsidR="00907921">
        <w:t xml:space="preserve">ок, а также удалению аварийных, </w:t>
      </w:r>
      <w:r>
        <w:t>больных деревьев и кустарников в отношении зеленых насаждений внутриквартального озеленения.</w:t>
      </w:r>
    </w:p>
    <w:p w:rsidR="0061441E" w:rsidRDefault="00045544" w:rsidP="00907921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ind w:left="0" w:firstLine="709"/>
        <w:jc w:val="both"/>
      </w:pPr>
      <w:r>
        <w:t>Расходные обязательства по прочим мероприятиям в области благоустройства территории муни</w:t>
      </w:r>
      <w:r>
        <w:t>ципального образования, в том числе: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созданию зон отдыха, в том числе обустройству, содержанию и уборке территорий детских площадок.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обустройству, содержанию и уборке территорий спортивных площадок.</w:t>
      </w:r>
    </w:p>
    <w:p w:rsidR="0061441E" w:rsidRDefault="00045544" w:rsidP="00907921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spacing w:line="269" w:lineRule="exact"/>
        <w:ind w:left="0" w:firstLine="709"/>
        <w:jc w:val="both"/>
      </w:pPr>
      <w:r>
        <w:t>Рас</w:t>
      </w:r>
      <w:r>
        <w:t>ходные обязательства по выполнению оформления к праздничным мероприятиям на территории муниципального образования.</w:t>
      </w:r>
    </w:p>
    <w:p w:rsidR="0061441E" w:rsidRDefault="00045544" w:rsidP="00777A33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spacing w:line="269" w:lineRule="exact"/>
        <w:ind w:left="0" w:firstLine="709"/>
        <w:jc w:val="both"/>
      </w:pPr>
      <w:r>
        <w:t xml:space="preserve">Расходные обязательства по проведению в установленном порядке минимально </w:t>
      </w:r>
      <w:r>
        <w:lastRenderedPageBreak/>
        <w:t>необходимых мероприятий по обеспечению доступности городской среды д</w:t>
      </w:r>
      <w:r>
        <w:t xml:space="preserve">ля </w:t>
      </w:r>
      <w:proofErr w:type="spellStart"/>
      <w:r>
        <w:t>маломобильных</w:t>
      </w:r>
      <w:proofErr w:type="spellEnd"/>
      <w:r>
        <w:t xml:space="preserve"> групп населения на территориях дворов муниципальных образований.</w:t>
      </w:r>
    </w:p>
    <w:p w:rsidR="0061441E" w:rsidRDefault="00045544" w:rsidP="00777A33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ind w:firstLine="349"/>
      </w:pPr>
      <w:bookmarkStart w:id="7" w:name="bookmark7"/>
      <w:r>
        <w:t>Расходные обязательства в области охраны окружающей среды.</w:t>
      </w:r>
      <w:bookmarkEnd w:id="7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1"/>
        </w:tabs>
        <w:spacing w:line="278" w:lineRule="exact"/>
        <w:ind w:left="0" w:firstLine="709"/>
        <w:jc w:val="both"/>
      </w:pPr>
      <w:r>
        <w:t>Расходные обязательства по участию в мероприятиях по охране окружающей среды в границах муниципального образования,</w:t>
      </w:r>
      <w:r>
        <w:t xml:space="preserve"> за исключением организации и осуществления мероприятий по экологическому контролю.</w:t>
      </w:r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ind w:firstLine="349"/>
        <w:jc w:val="both"/>
      </w:pPr>
      <w:bookmarkStart w:id="8" w:name="bookmark8"/>
      <w:r>
        <w:t>Расходные обязательства в области образования, в том числе:</w:t>
      </w:r>
      <w:bookmarkEnd w:id="8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1"/>
        </w:tabs>
        <w:ind w:left="0" w:firstLine="709"/>
        <w:jc w:val="both"/>
      </w:pPr>
      <w:r>
        <w:t>Расходные обязательства в области профессиональной подготовки, переподготовки и повышения квалификации:</w:t>
      </w:r>
    </w:p>
    <w:p w:rsidR="0061441E" w:rsidRDefault="00045544" w:rsidP="00777A33">
      <w:pPr>
        <w:pStyle w:val="20"/>
        <w:numPr>
          <w:ilvl w:val="2"/>
          <w:numId w:val="13"/>
        </w:numPr>
        <w:shd w:val="clear" w:color="auto" w:fill="auto"/>
        <w:tabs>
          <w:tab w:val="left" w:pos="658"/>
        </w:tabs>
        <w:ind w:left="0" w:firstLine="709"/>
        <w:jc w:val="both"/>
      </w:pPr>
      <w:r>
        <w:t>Расходные обязательства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</w:t>
      </w:r>
      <w:r>
        <w:t>льных образований, муниципальных служащих и работников муниципальных учреждений.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1"/>
        </w:tabs>
        <w:ind w:left="0" w:firstLine="709"/>
        <w:jc w:val="both"/>
      </w:pPr>
      <w:r>
        <w:t>Расходные обязательства в области молодежной политики и оздоровления детей, в том числе:</w:t>
      </w:r>
    </w:p>
    <w:p w:rsidR="0061441E" w:rsidRDefault="00045544" w:rsidP="00777A33">
      <w:pPr>
        <w:pStyle w:val="20"/>
        <w:numPr>
          <w:ilvl w:val="2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проведению работ по военно-патриотическому воспитанию гражд</w:t>
      </w:r>
      <w:r>
        <w:t>ан.</w:t>
      </w:r>
    </w:p>
    <w:p w:rsidR="0061441E" w:rsidRDefault="00045544" w:rsidP="00907921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ind w:left="709" w:firstLine="0"/>
        <w:jc w:val="both"/>
      </w:pPr>
      <w:bookmarkStart w:id="9" w:name="bookmark9"/>
      <w:r>
        <w:t>Расходные обязательства в области культуры, в том числе:</w:t>
      </w:r>
      <w:bookmarkEnd w:id="9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654"/>
        </w:tabs>
        <w:ind w:left="0" w:firstLine="709"/>
        <w:jc w:val="both"/>
      </w:pPr>
      <w:r>
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1"/>
        </w:tabs>
        <w:ind w:left="0" w:firstLine="709"/>
        <w:jc w:val="both"/>
      </w:pPr>
      <w:r>
        <w:t>Расходные обязательства по организации и прове</w:t>
      </w:r>
      <w:r>
        <w:t>дению мероприятий по сохранению и развитию местных традиций и обрядов.</w:t>
      </w:r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spacing w:line="269" w:lineRule="exact"/>
        <w:ind w:firstLine="349"/>
        <w:jc w:val="both"/>
      </w:pPr>
      <w:bookmarkStart w:id="10" w:name="bookmark10"/>
      <w:r>
        <w:t>Расходные обязательства в области социальной политики, в том числе:</w:t>
      </w:r>
      <w:bookmarkEnd w:id="10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spacing w:line="269" w:lineRule="exact"/>
        <w:ind w:left="0" w:firstLine="709"/>
        <w:jc w:val="both"/>
      </w:pPr>
      <w:r>
        <w:t>Расходные обязательства по назначению, выплате, перерасчету ежемесячной доплаты за стаж (общую продолжительность) раб</w:t>
      </w:r>
      <w:r>
        <w:t>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</w:t>
      </w:r>
      <w:r>
        <w:t>а к пенсии), а также приостановлению, возобновлению, прекращению выплаты доплаты к пенсии в соответствии с законом</w:t>
      </w:r>
      <w:proofErr w:type="gramStart"/>
      <w:r>
        <w:t xml:space="preserve"> С</w:t>
      </w:r>
      <w:proofErr w:type="gramEnd"/>
      <w:r>
        <w:t>анкт- Петербурга.</w:t>
      </w:r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98"/>
        </w:tabs>
        <w:spacing w:line="278" w:lineRule="exact"/>
        <w:ind w:firstLine="349"/>
        <w:jc w:val="both"/>
      </w:pPr>
      <w:bookmarkStart w:id="11" w:name="bookmark11"/>
      <w:r>
        <w:t>Расходные обязательства в области физической культуры и спорта.</w:t>
      </w:r>
      <w:bookmarkEnd w:id="11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spacing w:line="278" w:lineRule="exact"/>
        <w:ind w:left="0" w:firstLine="709"/>
        <w:jc w:val="both"/>
      </w:pPr>
      <w:r>
        <w:t xml:space="preserve">Расходные обязательства по обеспечению условий для </w:t>
      </w:r>
      <w:r>
        <w:t>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образования.</w:t>
      </w:r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ind w:left="0" w:firstLine="709"/>
        <w:jc w:val="both"/>
      </w:pPr>
      <w:bookmarkStart w:id="12" w:name="bookmark12"/>
      <w:r>
        <w:t>Расходны</w:t>
      </w:r>
      <w:r>
        <w:t>е обязательства в области средств массовой информации, в том числе:</w:t>
      </w:r>
      <w:bookmarkEnd w:id="12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1"/>
        </w:tabs>
        <w:ind w:left="0" w:firstLine="709"/>
        <w:jc w:val="both"/>
      </w:pPr>
      <w:r>
        <w:t>Расходные обязательства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</w:t>
      </w:r>
      <w:r>
        <w:t>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411"/>
        </w:tabs>
        <w:spacing w:line="240" w:lineRule="exact"/>
        <w:ind w:firstLine="349"/>
        <w:jc w:val="both"/>
      </w:pPr>
      <w:bookmarkStart w:id="13" w:name="bookmark13"/>
      <w:r>
        <w:t>Расходные</w:t>
      </w:r>
      <w:r>
        <w:t xml:space="preserve"> обязательства по обслуживанию муниципального долга.</w:t>
      </w:r>
      <w:bookmarkEnd w:id="13"/>
    </w:p>
    <w:p w:rsidR="0061441E" w:rsidRDefault="00045544" w:rsidP="00777A3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411"/>
        </w:tabs>
        <w:spacing w:line="240" w:lineRule="exact"/>
        <w:ind w:firstLine="349"/>
        <w:jc w:val="both"/>
      </w:pPr>
      <w:bookmarkStart w:id="14" w:name="bookmark14"/>
      <w:r>
        <w:t>Иные расходные обязательства муниципальных образований.</w:t>
      </w:r>
      <w:bookmarkEnd w:id="14"/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69" w:lineRule="exact"/>
        <w:ind w:left="0" w:firstLine="709"/>
        <w:jc w:val="both"/>
      </w:pPr>
      <w:r>
        <w:t xml:space="preserve">Расходные обязательства по формированию, утверждению, исполнению бюджета муниципального образования и </w:t>
      </w:r>
      <w:proofErr w:type="gramStart"/>
      <w:r>
        <w:t>контролю за</w:t>
      </w:r>
      <w:proofErr w:type="gramEnd"/>
      <w:r>
        <w:t xml:space="preserve"> исполнением данного бюджета.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83" w:lineRule="exact"/>
        <w:ind w:left="0" w:firstLine="709"/>
        <w:jc w:val="both"/>
      </w:pPr>
      <w:r>
        <w:t>Расходные обязательства по владению, пользованию и распоряжению имуществом, находящимся в муниципальной собственности муниципального образования.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88" w:lineRule="exact"/>
        <w:ind w:left="0" w:firstLine="709"/>
        <w:jc w:val="both"/>
      </w:pPr>
      <w:r>
        <w:t xml:space="preserve">Расходные обязательства по установлению официальных символов, памятных дат муниципального образования и </w:t>
      </w:r>
      <w:r>
        <w:t>учреждению звания «Почетный житель муниципального образования».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ind w:left="0" w:firstLine="709"/>
        <w:jc w:val="both"/>
      </w:pPr>
      <w:r>
        <w:t>Расходные обязательства по принятию и организации выполнения планов и программ комплексного социально-экономического развития муниципального образования, а также организации в пределах ведения</w:t>
      </w:r>
      <w:r>
        <w:t xml:space="preserve"> сбора статистических показателей, характеризующих состояние экономики и социальной сферы муниципального образования, и предоставлению указанных данных органам государственной власти в порядке, установленном Правительством Российской Федерации.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78" w:lineRule="exact"/>
        <w:ind w:left="0" w:firstLine="709"/>
        <w:jc w:val="both"/>
      </w:pPr>
      <w:r>
        <w:lastRenderedPageBreak/>
        <w:t>Расходные о</w:t>
      </w:r>
      <w:r>
        <w:t>бязательства по разработке и реализации муниципальных социальных программ за счет средств местных бюджетов.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78" w:lineRule="exact"/>
        <w:ind w:left="0" w:firstLine="709"/>
        <w:jc w:val="both"/>
      </w:pPr>
      <w:r>
        <w:t>Расходные обязательства по осуществлению противодействия коррупции в пределах своих полномочий.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78" w:lineRule="exact"/>
        <w:ind w:left="0" w:firstLine="709"/>
        <w:jc w:val="both"/>
      </w:pPr>
      <w:r>
        <w:t>Расходные обязательства по уплате членских взносов н</w:t>
      </w:r>
      <w:r>
        <w:t>а осуществление деятельности Совета муниципальных образований Санкт-Петербурга и содержание его органов.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3"/>
        </w:tabs>
        <w:spacing w:line="278" w:lineRule="exact"/>
        <w:ind w:left="0" w:firstLine="709"/>
        <w:jc w:val="both"/>
      </w:pPr>
      <w:r>
        <w:t>Расходные обязательства по оказанию в порядке и формах, установленных законом Санкт-Петербурга, поддержки гражданам и их объединениям, участвующим в ох</w:t>
      </w:r>
      <w:r>
        <w:t>ране общественного порядка на территории муниципального образования.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596"/>
        </w:tabs>
        <w:ind w:left="0" w:firstLine="709"/>
        <w:jc w:val="both"/>
      </w:pPr>
      <w:r>
        <w:t xml:space="preserve">Расходные обязательства по созданию муниципальных предприятий и учреждений, осуществлению финансового обеспечения деятельности муниципальных казенных учреждений и финансового обеспечения </w:t>
      </w:r>
      <w:r>
        <w:t>выполнения муниципального задания бюджетными и автономными муниципальными учреждениями, а также осуществлению закупок товаров, работ, услуг для обеспечения муниципальных нужд.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16"/>
        </w:tabs>
        <w:ind w:left="0" w:firstLine="709"/>
        <w:jc w:val="both"/>
      </w:pPr>
      <w:r>
        <w:t xml:space="preserve">Расходные обязательства по участию в реализации мер по профилактике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</w:t>
      </w:r>
      <w:r>
        <w:t>нспортного травматизма на территории муниципального образования.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06"/>
        </w:tabs>
        <w:ind w:left="0" w:firstLine="709"/>
        <w:jc w:val="both"/>
      </w:pPr>
      <w:r>
        <w:t>Расходные обязательства по устройству искусственных неровностей на проездах и въездах на придомовых территориях и дворовых территориях.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11"/>
        </w:tabs>
        <w:spacing w:line="278" w:lineRule="exact"/>
        <w:ind w:left="0" w:firstLine="709"/>
        <w:jc w:val="both"/>
      </w:pPr>
      <w:r>
        <w:t xml:space="preserve">Расходные обязательства </w:t>
      </w:r>
      <w:proofErr w:type="gramStart"/>
      <w:r>
        <w:t>по участию в деятельности по пр</w:t>
      </w:r>
      <w:r>
        <w:t>офилактике правонарушений в Санкт-Петербурге в формах</w:t>
      </w:r>
      <w:proofErr w:type="gramEnd"/>
      <w:r>
        <w:t xml:space="preserve"> и порядке, установленных законодательством Санкт-Петербурга.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16"/>
        </w:tabs>
        <w:ind w:left="0" w:firstLine="709"/>
        <w:jc w:val="both"/>
      </w:pPr>
      <w: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</w:t>
      </w:r>
      <w:r>
        <w:t>терроризма и экстремизма на территории муниципального образования.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11"/>
        </w:tabs>
        <w:ind w:left="0" w:firstLine="709"/>
        <w:jc w:val="both"/>
      </w:pPr>
      <w:r>
        <w:t xml:space="preserve">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t>пс</w:t>
      </w:r>
      <w:r>
        <w:t>ихоактивных</w:t>
      </w:r>
      <w:proofErr w:type="spellEnd"/>
      <w:r>
        <w:t xml:space="preserve"> веществ, наркомании в Санкт-Петербурге.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21"/>
        </w:tabs>
        <w:spacing w:line="278" w:lineRule="exact"/>
        <w:ind w:left="0" w:firstLine="709"/>
        <w:jc w:val="both"/>
      </w:pPr>
      <w:r>
        <w:t>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</w:r>
    </w:p>
    <w:p w:rsidR="0061441E" w:rsidRDefault="00045544" w:rsidP="00777A33">
      <w:pPr>
        <w:pStyle w:val="20"/>
        <w:numPr>
          <w:ilvl w:val="1"/>
          <w:numId w:val="13"/>
        </w:numPr>
        <w:shd w:val="clear" w:color="auto" w:fill="auto"/>
        <w:tabs>
          <w:tab w:val="left" w:pos="711"/>
        </w:tabs>
        <w:spacing w:line="269" w:lineRule="exact"/>
        <w:ind w:left="0" w:firstLine="709"/>
        <w:jc w:val="both"/>
      </w:pPr>
      <w:r>
        <w:t xml:space="preserve">Расходные обязательства по организации и проведению </w:t>
      </w:r>
      <w:proofErr w:type="spellStart"/>
      <w:r>
        <w:t>досуговых</w:t>
      </w:r>
      <w:proofErr w:type="spellEnd"/>
      <w:r>
        <w:t xml:space="preserve"> мероприятий для жителей муниципального образования.</w:t>
      </w:r>
    </w:p>
    <w:p w:rsidR="0061441E" w:rsidRDefault="00045544" w:rsidP="00841789">
      <w:pPr>
        <w:pStyle w:val="20"/>
        <w:shd w:val="clear" w:color="auto" w:fill="auto"/>
        <w:tabs>
          <w:tab w:val="left" w:pos="1494"/>
        </w:tabs>
        <w:spacing w:line="269" w:lineRule="exact"/>
        <w:ind w:firstLine="709"/>
        <w:jc w:val="both"/>
      </w:pPr>
      <w:r>
        <w:t>12.17. Расходные обязательства по участию в создании условий для реализации</w:t>
      </w:r>
      <w:r w:rsidR="00841789">
        <w:t xml:space="preserve"> </w:t>
      </w:r>
      <w:r>
        <w:t>мер, направленных на укрепление межнационального и межконфессионал</w:t>
      </w:r>
      <w:r>
        <w:t>ьного согласия, сохранение и развитие языков и культуры народов Российской Федерации, проживающих на</w:t>
      </w:r>
      <w:r w:rsidR="00095CAA">
        <w:t xml:space="preserve">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sectPr w:rsidR="0061441E" w:rsidSect="0061441E">
      <w:pgSz w:w="11909" w:h="16840"/>
      <w:pgMar w:top="855" w:right="772" w:bottom="826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44" w:rsidRDefault="00045544" w:rsidP="0061441E">
      <w:r>
        <w:separator/>
      </w:r>
    </w:p>
  </w:endnote>
  <w:endnote w:type="continuationSeparator" w:id="0">
    <w:p w:rsidR="00045544" w:rsidRDefault="00045544" w:rsidP="0061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44" w:rsidRDefault="00045544"/>
  </w:footnote>
  <w:footnote w:type="continuationSeparator" w:id="0">
    <w:p w:rsidR="00045544" w:rsidRDefault="000455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A97"/>
    <w:multiLevelType w:val="multilevel"/>
    <w:tmpl w:val="F0CC7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D3B9C"/>
    <w:multiLevelType w:val="multilevel"/>
    <w:tmpl w:val="B53083F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6088A"/>
    <w:multiLevelType w:val="multilevel"/>
    <w:tmpl w:val="989C4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300C0493"/>
    <w:multiLevelType w:val="multilevel"/>
    <w:tmpl w:val="3CEC9C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27F2A"/>
    <w:multiLevelType w:val="hybridMultilevel"/>
    <w:tmpl w:val="C1E03C5E"/>
    <w:lvl w:ilvl="0" w:tplc="FB80F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333A7"/>
    <w:multiLevelType w:val="multilevel"/>
    <w:tmpl w:val="850A5E40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26959"/>
    <w:multiLevelType w:val="multilevel"/>
    <w:tmpl w:val="B108042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336BF"/>
    <w:multiLevelType w:val="multilevel"/>
    <w:tmpl w:val="0E2C13F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B6A3B"/>
    <w:multiLevelType w:val="multilevel"/>
    <w:tmpl w:val="4BFA1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12322"/>
    <w:multiLevelType w:val="multilevel"/>
    <w:tmpl w:val="2668EFF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3463F"/>
    <w:multiLevelType w:val="multilevel"/>
    <w:tmpl w:val="2528BE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583C01"/>
    <w:multiLevelType w:val="multilevel"/>
    <w:tmpl w:val="5052D3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E483C"/>
    <w:multiLevelType w:val="multilevel"/>
    <w:tmpl w:val="E5E07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441E"/>
    <w:rsid w:val="00045544"/>
    <w:rsid w:val="00095CAA"/>
    <w:rsid w:val="00350F79"/>
    <w:rsid w:val="0061441E"/>
    <w:rsid w:val="006B2934"/>
    <w:rsid w:val="00777A33"/>
    <w:rsid w:val="0079721B"/>
    <w:rsid w:val="00841789"/>
    <w:rsid w:val="00907921"/>
    <w:rsid w:val="00F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41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1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1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61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61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6144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61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1441E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1441E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61441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6144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441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61441E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2018-09-27T08:37:00Z</cp:lastPrinted>
  <dcterms:created xsi:type="dcterms:W3CDTF">2018-09-27T07:46:00Z</dcterms:created>
  <dcterms:modified xsi:type="dcterms:W3CDTF">2018-09-27T08:50:00Z</dcterms:modified>
</cp:coreProperties>
</file>