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          </w:t>
      </w:r>
      <w:bookmarkStart w:id="0" w:name="_GoBack"/>
      <w:r w:rsidRPr="003C67D3">
        <w:rPr>
          <w:b/>
          <w:color w:val="000000"/>
          <w:lang w:eastAsia="ru-RU"/>
        </w:rPr>
        <w:t>Что такое ИПК?</w:t>
      </w:r>
      <w:bookmarkEnd w:id="0"/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Индивидуальный пенсионный коэффициент (ИПК) – 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 xml:space="preserve">Напомним, что коэффициенты начисляются не только за период работы, но и за так называемые </w:t>
      </w:r>
      <w:proofErr w:type="spellStart"/>
      <w:r w:rsidRPr="003C67D3">
        <w:rPr>
          <w:color w:val="000000"/>
          <w:lang w:eastAsia="ru-RU"/>
        </w:rPr>
        <w:t>нестраховые</w:t>
      </w:r>
      <w:proofErr w:type="spellEnd"/>
      <w:r w:rsidRPr="003C67D3">
        <w:rPr>
          <w:color w:val="000000"/>
          <w:lang w:eastAsia="ru-RU"/>
        </w:rPr>
        <w:t xml:space="preserve"> периоды – периоды социально значимой деятельности человека: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военной службы по призыву 1,8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ухода за инвалидом 1 группы 1,8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ухода за гражданином, достигшим 80 лет 1,8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ухода одного из родителей за первым ребенком до достижения им 1,5 лет 1,8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ухода одного из родителей за вторым ребенком до достижения им 1,5 лет 3,6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1 год ухода одного из родителей за третьим ребенком до достижения им 1,5 лет 5,4.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Для того,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3C67D3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>Увидеть количество накопленных индивидуальных пенсионных коэффициентов можно при помощи электронного сервиса «Личный кабинет гражданина» интернет-портала «Пенсионный фонд Российской Федерации» www.pfrf.ru при наличии подтвержденной учетной записи.</w:t>
      </w:r>
    </w:p>
    <w:p w:rsidR="00900EEC" w:rsidRPr="003C67D3" w:rsidRDefault="003C67D3" w:rsidP="003C67D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C67D3">
        <w:rPr>
          <w:color w:val="000000"/>
          <w:lang w:eastAsia="ru-RU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3C67D3">
        <w:rPr>
          <w:color w:val="000000"/>
          <w:lang w:eastAsia="ru-RU"/>
        </w:rPr>
        <w:t>online</w:t>
      </w:r>
      <w:proofErr w:type="spellEnd"/>
      <w:r w:rsidRPr="003C67D3">
        <w:rPr>
          <w:color w:val="000000"/>
          <w:lang w:eastAsia="ru-RU"/>
        </w:rPr>
        <w:t>.</w:t>
      </w:r>
    </w:p>
    <w:sectPr w:rsidR="00900EEC" w:rsidRPr="003C67D3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B0" w:rsidRDefault="00FD40B0">
      <w:r>
        <w:separator/>
      </w:r>
    </w:p>
  </w:endnote>
  <w:endnote w:type="continuationSeparator" w:id="0">
    <w:p w:rsidR="00FD40B0" w:rsidRDefault="00FD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49C7E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B0" w:rsidRDefault="00FD40B0">
      <w:r>
        <w:separator/>
      </w:r>
    </w:p>
  </w:footnote>
  <w:footnote w:type="continuationSeparator" w:id="0">
    <w:p w:rsidR="00FD40B0" w:rsidRDefault="00FD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93B6E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40B0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831E-9999-4194-B20A-83A99B7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2020-04-23T18:28:00Z</dcterms:created>
  <dcterms:modified xsi:type="dcterms:W3CDTF">2020-04-23T18:28:00Z</dcterms:modified>
</cp:coreProperties>
</file>