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62" w:rsidRPr="00AD7798" w:rsidRDefault="002B5832" w:rsidP="00354D62">
      <w:pPr>
        <w:pStyle w:val="a3"/>
        <w:shd w:val="clear" w:color="auto" w:fill="FFFFFF"/>
        <w:spacing w:before="0" w:beforeAutospacing="0" w:after="0" w:afterAutospacing="0" w:line="193" w:lineRule="atLeast"/>
        <w:ind w:firstLine="567"/>
        <w:jc w:val="both"/>
        <w:rPr>
          <w:color w:val="000000"/>
          <w:sz w:val="22"/>
          <w:szCs w:val="22"/>
        </w:rPr>
      </w:pPr>
      <w:r w:rsidRPr="00AD7798">
        <w:rPr>
          <w:b/>
          <w:bCs/>
          <w:color w:val="000000"/>
          <w:sz w:val="22"/>
          <w:szCs w:val="22"/>
        </w:rPr>
        <w:t>ФАКТОРЫ, ПРИВОДЯЩИЕ К НАРКОЗАВИСИМОСТИ В МОЛОДЕЖНОЙ СРЕДЕ И ИХ ВЗАИМОСВЯЗЬ С ПРАВОНАРУШЕНИЯМИ И ПРЕСТУПЛЕНИЯМИ</w:t>
      </w:r>
    </w:p>
    <w:p w:rsidR="002B5832" w:rsidRDefault="002B5832" w:rsidP="00354D62">
      <w:pPr>
        <w:pStyle w:val="a3"/>
        <w:shd w:val="clear" w:color="auto" w:fill="FFFFFF"/>
        <w:spacing w:before="0" w:beforeAutospacing="0" w:after="0" w:afterAutospacing="0" w:line="193" w:lineRule="atLeast"/>
        <w:ind w:firstLine="567"/>
        <w:jc w:val="both"/>
        <w:rPr>
          <w:color w:val="000000"/>
          <w:sz w:val="22"/>
          <w:szCs w:val="22"/>
        </w:rPr>
      </w:pPr>
    </w:p>
    <w:p w:rsidR="00354D62" w:rsidRPr="00AD7798" w:rsidRDefault="00354D62" w:rsidP="00354D62">
      <w:pPr>
        <w:pStyle w:val="a3"/>
        <w:shd w:val="clear" w:color="auto" w:fill="FFFFFF"/>
        <w:spacing w:before="0" w:beforeAutospacing="0" w:after="0" w:afterAutospacing="0" w:line="19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</w:t>
      </w:r>
      <w:r w:rsidRPr="00AD7798">
        <w:rPr>
          <w:color w:val="000000"/>
          <w:sz w:val="22"/>
          <w:szCs w:val="22"/>
        </w:rPr>
        <w:t>словия, фактор</w:t>
      </w:r>
      <w:r>
        <w:rPr>
          <w:color w:val="000000"/>
          <w:sz w:val="22"/>
          <w:szCs w:val="22"/>
        </w:rPr>
        <w:t>ы</w:t>
      </w:r>
      <w:r w:rsidRPr="00AD7798">
        <w:rPr>
          <w:color w:val="000000"/>
          <w:sz w:val="22"/>
          <w:szCs w:val="22"/>
        </w:rPr>
        <w:t>, причин</w:t>
      </w:r>
      <w:r>
        <w:rPr>
          <w:color w:val="000000"/>
          <w:sz w:val="22"/>
          <w:szCs w:val="22"/>
        </w:rPr>
        <w:t>ы</w:t>
      </w:r>
      <w:r w:rsidRPr="00AD7798">
        <w:rPr>
          <w:color w:val="000000"/>
          <w:sz w:val="22"/>
          <w:szCs w:val="22"/>
        </w:rPr>
        <w:t>, которые провоцируют начало потребления наркотиков у подрастающего поколения: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дурное влияние среды или влияние моды. Потребление наркотиков связывают со стремлением подростков с одной стороны идентифицироваться в окружающей среде, а с другой - следование стилю жизни кумиров, многие из которых умерли от передозировки.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 xml:space="preserve">экономическое и социальное неблагополучие. Дети из социально неблагополучных семей, для которых характерны социальная изолированность, неудовлетворительные жилищные условия, родители которых имеют </w:t>
      </w:r>
      <w:proofErr w:type="spellStart"/>
      <w:r w:rsidRPr="00AD7798">
        <w:rPr>
          <w:color w:val="000000"/>
          <w:sz w:val="22"/>
          <w:szCs w:val="22"/>
        </w:rPr>
        <w:t>малопрестижный</w:t>
      </w:r>
      <w:proofErr w:type="spellEnd"/>
      <w:r w:rsidRPr="00AD7798">
        <w:rPr>
          <w:color w:val="000000"/>
          <w:sz w:val="22"/>
          <w:szCs w:val="22"/>
        </w:rPr>
        <w:t xml:space="preserve"> род занятий или являются безработными, имеют больше шансов быть постоянными участниками правонарушений и часто злоупотреблять наркотиками.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неблагополучное окружение. Районы, характеризующиеся высоким уровнем преступности, с часто меняющимися жильцами, не способствуют возникновению чувства единения и общности среди людей, населяющих их, которое существует в более благополучных районах с меньшей плотностью заселения и низким уровнем преступности.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 xml:space="preserve">противоречия и несогласованность в законодательстве. Положение дел с употреблением наркотиков напрямую </w:t>
      </w:r>
      <w:proofErr w:type="gramStart"/>
      <w:r w:rsidRPr="00AD7798">
        <w:rPr>
          <w:color w:val="000000"/>
          <w:sz w:val="22"/>
          <w:szCs w:val="22"/>
        </w:rPr>
        <w:t>связаны</w:t>
      </w:r>
      <w:proofErr w:type="gramEnd"/>
      <w:r w:rsidRPr="00AD7798">
        <w:rPr>
          <w:color w:val="000000"/>
          <w:sz w:val="22"/>
          <w:szCs w:val="22"/>
        </w:rPr>
        <w:t xml:space="preserve"> с существующими законами и правилами, действующими в отношении наркотиков, содержащимися в федеративном и местном законодательстве.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семейная предрасположенность. Дети, рожденные или воспитанные в семьях с наркотическими традициями, подвержены большему риску к наркотикам в связи с генетическими факторами и влиянием непосредственного окружения.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неумелость и непоследовательность в воспитании. В семьях, в которых родители не устанавливают четких норм поведения, в которых дети остаются предоставленными самим себе и где дисциплинарная практика чрезмерно сурова и непоследовательна, дети подвергаются большему риску совершения правонарушений и частого употребления наркотиков.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неуспеваемость, отсутствие желания продолжать обучение в школе. Неудачи учебы усиливают риск злоупотребления наркотиками и вероятность совершения правонарушений и преступлений.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общение с употребляющими наркотики сверстниками. Такое общение является одним из наиболее надежных индикаторов, указывающих на возможность употребления наркотиков.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положительное отношение к наркотикам, приобщение к ним с детства.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 xml:space="preserve">важное место в причинном комплексе занимает потребность в достижении, заключающаяся в стремлении личности улучшать результаты своей деятельности. Формируется из двух основных компонентов - стремления к успеху и </w:t>
      </w:r>
      <w:proofErr w:type="gramStart"/>
      <w:r w:rsidRPr="00AD7798">
        <w:rPr>
          <w:color w:val="000000"/>
          <w:sz w:val="22"/>
          <w:szCs w:val="22"/>
        </w:rPr>
        <w:t>избежание</w:t>
      </w:r>
      <w:proofErr w:type="gramEnd"/>
      <w:r w:rsidRPr="00AD7798">
        <w:rPr>
          <w:color w:val="000000"/>
          <w:sz w:val="22"/>
          <w:szCs w:val="22"/>
        </w:rPr>
        <w:t xml:space="preserve"> неудачи. Такая потребность возникает в результате тревоги, беспокойства, </w:t>
      </w:r>
      <w:proofErr w:type="gramStart"/>
      <w:r w:rsidRPr="00AD7798">
        <w:rPr>
          <w:color w:val="000000"/>
          <w:sz w:val="22"/>
          <w:szCs w:val="22"/>
        </w:rPr>
        <w:t>вызываемых</w:t>
      </w:r>
      <w:proofErr w:type="gramEnd"/>
      <w:r w:rsidRPr="00AD7798">
        <w:rPr>
          <w:color w:val="000000"/>
          <w:sz w:val="22"/>
          <w:szCs w:val="22"/>
        </w:rPr>
        <w:t xml:space="preserve"> страхом неудачи, и поэтому часто компенсируется наркотиком.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к потребностям достижения можно отнести и потребность в признании. Она выражается в стремлении добиться высокой оценки со стороны уважаемых людей.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наркотики также используются как средство повышения самооценки и самоуважения и средство компенсации. Неумение, беспомощность, некомпетентность, робость, зависимость, чувство вины, раскованность в поведении - все это может привести к употреблению наркотиков в подростковой среде.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потребность в общении имеет большое значение для молодого человека. Неудовлетворенность этой потребности, особенно в кругу семьи, ведет к развитию неадекватного поведения, а в дальнейшем может привести и к наркомании.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наркотики могут употребляться в целях удовлетворения потребности в релаксации, а также изменения эмоционального состояния. Разрядка нервно-психического напряжения (снижение способности контролировать свои эмоции, стремление избавиться от необходимости принимать решения и т.д.) может быть самостоятельным мотивом наркотизации, независимо от типа и характера личности.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как средство получения удовольствия (наиболее распространенный тип мотивации) потребления наркотика оказывается «счастливой находкой», дающей возможность испытать сильное чувственное наслаждение.</w:t>
      </w:r>
    </w:p>
    <w:p w:rsidR="00354D62" w:rsidRPr="00AD7798" w:rsidRDefault="00354D62" w:rsidP="00354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proofErr w:type="spellStart"/>
      <w:r w:rsidRPr="00AD7798">
        <w:rPr>
          <w:color w:val="000000"/>
          <w:sz w:val="22"/>
          <w:szCs w:val="22"/>
        </w:rPr>
        <w:lastRenderedPageBreak/>
        <w:t>ретретизм</w:t>
      </w:r>
      <w:proofErr w:type="spellEnd"/>
      <w:r w:rsidRPr="00AD7798">
        <w:rPr>
          <w:color w:val="000000"/>
          <w:sz w:val="22"/>
          <w:szCs w:val="22"/>
        </w:rPr>
        <w:t xml:space="preserve"> как возможность ухода от действительности и связанных с ней проблем (тяжелый быт, его неустроенность, безработица и т.д.) также может быть условием, провоцирующим начало потребления ПАВ у подрастающего поколения.</w:t>
      </w:r>
    </w:p>
    <w:p w:rsidR="00354D62" w:rsidRPr="00AD7798" w:rsidRDefault="00354D62" w:rsidP="00354D62">
      <w:pPr>
        <w:pStyle w:val="a3"/>
        <w:shd w:val="clear" w:color="auto" w:fill="FFFFFF"/>
        <w:spacing w:before="0" w:beforeAutospacing="0" w:after="0" w:afterAutospacing="0" w:line="193" w:lineRule="atLeast"/>
        <w:ind w:firstLine="567"/>
        <w:jc w:val="both"/>
        <w:rPr>
          <w:color w:val="000000"/>
          <w:sz w:val="22"/>
          <w:szCs w:val="22"/>
        </w:rPr>
      </w:pPr>
    </w:p>
    <w:p w:rsidR="00354D62" w:rsidRPr="00AD7798" w:rsidRDefault="00354D62" w:rsidP="00354D62">
      <w:pPr>
        <w:pStyle w:val="a3"/>
        <w:shd w:val="clear" w:color="auto" w:fill="FFFFFF"/>
        <w:spacing w:before="0" w:beforeAutospacing="0" w:after="0" w:afterAutospacing="0" w:line="193" w:lineRule="atLeast"/>
        <w:ind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Многообразие подходов к профилактике наркомании, сложившейся к настоящему времени в нашей стране и за рубежом, подразделяются следующим образом:</w:t>
      </w:r>
    </w:p>
    <w:p w:rsidR="00354D62" w:rsidRPr="00AD7798" w:rsidRDefault="00354D62" w:rsidP="00354D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подход, основанный на влиянии социальных факторов. Употребление наркотиков объясняется важнейшей ролью социальной среды в развитии человека, которая является источником обратной связи для личности, рассматривается как система поощрений и наказаний. В социуме, прежде всего, следует искать предпосылки употребления наркотических веществ личностью. Как более частные варианты этого подхода можно рассматривать педагогический и правоохранительный подход.</w:t>
      </w:r>
    </w:p>
    <w:p w:rsidR="00354D62" w:rsidRPr="00AD7798" w:rsidRDefault="00354D62" w:rsidP="00354D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 xml:space="preserve">педагогический подход объясняет риск формирования </w:t>
      </w:r>
      <w:proofErr w:type="spellStart"/>
      <w:r w:rsidRPr="00AD7798">
        <w:rPr>
          <w:color w:val="000000"/>
          <w:sz w:val="22"/>
          <w:szCs w:val="22"/>
        </w:rPr>
        <w:t>девиантного</w:t>
      </w:r>
      <w:proofErr w:type="spellEnd"/>
      <w:r w:rsidRPr="00AD7798">
        <w:rPr>
          <w:color w:val="000000"/>
          <w:sz w:val="22"/>
          <w:szCs w:val="22"/>
        </w:rPr>
        <w:t xml:space="preserve"> поведения вредными привычками, педагогической запущенностью, воспитанием в социально не благополучных семьях.</w:t>
      </w:r>
    </w:p>
    <w:p w:rsidR="00354D62" w:rsidRPr="00AD7798" w:rsidRDefault="00354D62" w:rsidP="00354D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 xml:space="preserve">правоохранительный подход в качестве основных признаков рассматривает определенные формы поведения (самовольные уходы из семьи, уклонение от учебы). Профилактика наркомании в рамках этого подхода направлена, прежде всего, на </w:t>
      </w:r>
      <w:proofErr w:type="spellStart"/>
      <w:r w:rsidRPr="00AD7798">
        <w:rPr>
          <w:color w:val="000000"/>
          <w:sz w:val="22"/>
          <w:szCs w:val="22"/>
        </w:rPr>
        <w:t>микросоциум</w:t>
      </w:r>
      <w:proofErr w:type="spellEnd"/>
      <w:r w:rsidRPr="00AD7798">
        <w:rPr>
          <w:color w:val="000000"/>
          <w:sz w:val="22"/>
          <w:szCs w:val="22"/>
        </w:rPr>
        <w:t xml:space="preserve"> - семью, подростковые компании, школьные коллективы.</w:t>
      </w:r>
    </w:p>
    <w:p w:rsidR="00354D62" w:rsidRPr="00AD7798" w:rsidRDefault="00354D62" w:rsidP="00354D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в рамках подхода формирования жизненных навыков наркотическая зависимость рассматривается как учение определенной форме поведения, которая транслируется конкретной субкультурой. Предметом профилактики является повышение у подростков устойчивости к различным социальным явлениям, в том числе и к предложениям попробовать наркотики.</w:t>
      </w:r>
    </w:p>
    <w:p w:rsidR="00354D62" w:rsidRPr="00AD7798" w:rsidRDefault="00354D62" w:rsidP="00354D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 xml:space="preserve">Личностно-ориентированный подход, согласно которому ребенок не будет употреблять наркотики по </w:t>
      </w:r>
      <w:proofErr w:type="spellStart"/>
      <w:r w:rsidRPr="00AD7798">
        <w:rPr>
          <w:color w:val="000000"/>
          <w:sz w:val="22"/>
          <w:szCs w:val="22"/>
        </w:rPr>
        <w:t>внутриличностным</w:t>
      </w:r>
      <w:proofErr w:type="spellEnd"/>
      <w:r w:rsidRPr="00AD7798">
        <w:rPr>
          <w:color w:val="000000"/>
          <w:sz w:val="22"/>
          <w:szCs w:val="22"/>
        </w:rPr>
        <w:t xml:space="preserve"> мотивам.</w:t>
      </w:r>
    </w:p>
    <w:p w:rsidR="00354D62" w:rsidRPr="00AD7798" w:rsidRDefault="00354D62" w:rsidP="00354D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духовно-ориентированный подход понимает наркоманию как выражение кризиса духовности в обществе. Цель профилактики наркомании - сформировать у подростка нравственное поведение, систему ценностей, из которой наркотик был бы исключен.</w:t>
      </w:r>
    </w:p>
    <w:p w:rsidR="00354D62" w:rsidRPr="00AD7798" w:rsidRDefault="00354D62" w:rsidP="00354D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3" w:lineRule="atLeast"/>
        <w:ind w:left="0" w:firstLine="567"/>
        <w:jc w:val="both"/>
        <w:rPr>
          <w:color w:val="000000"/>
          <w:sz w:val="22"/>
          <w:szCs w:val="22"/>
        </w:rPr>
      </w:pPr>
      <w:r w:rsidRPr="00AD7798">
        <w:rPr>
          <w:color w:val="000000"/>
          <w:sz w:val="22"/>
          <w:szCs w:val="22"/>
        </w:rPr>
        <w:t>формирование здорового образа жизни. Основная идея этого подхода - формирование здоровой личности, проявляющий здоровый жизненный стиль, влияющий не только на собственное благополучие, но и способствующий позитивным изменениям среды, социальной и культурной ситуации.</w:t>
      </w:r>
    </w:p>
    <w:p w:rsidR="00671E50" w:rsidRDefault="00671E50"/>
    <w:sectPr w:rsidR="00671E50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7CCA"/>
    <w:multiLevelType w:val="multilevel"/>
    <w:tmpl w:val="5872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F82D01"/>
    <w:multiLevelType w:val="multilevel"/>
    <w:tmpl w:val="68FC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54D62"/>
    <w:rsid w:val="002B5832"/>
    <w:rsid w:val="00354D62"/>
    <w:rsid w:val="00671E50"/>
    <w:rsid w:val="007066C7"/>
    <w:rsid w:val="00817296"/>
    <w:rsid w:val="00A66B59"/>
    <w:rsid w:val="00C5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2019-08-21T09:06:00Z</dcterms:created>
  <dcterms:modified xsi:type="dcterms:W3CDTF">2019-08-26T13:08:00Z</dcterms:modified>
</cp:coreProperties>
</file>