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304723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01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октября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BA6704" w:rsidRPr="00BA6704" w:rsidRDefault="00BA6704" w:rsidP="00BA6704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BA6704">
        <w:rPr>
          <w:b/>
          <w:bCs/>
          <w:color w:val="000000"/>
          <w:lang w:eastAsia="ru-RU"/>
        </w:rPr>
        <w:t>Как оформить страховую пенсию по старости</w:t>
      </w:r>
    </w:p>
    <w:p w:rsidR="00BA6704" w:rsidRPr="00BA6704" w:rsidRDefault="00BA6704" w:rsidP="00BA6704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BA6704" w:rsidRPr="00BA6704" w:rsidRDefault="00BA6704" w:rsidP="00BA670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BA6704">
        <w:rPr>
          <w:bCs/>
          <w:color w:val="000000"/>
          <w:lang w:eastAsia="ru-RU"/>
        </w:rPr>
        <w:t xml:space="preserve">Граждане могут обратиться за назначением пенсии в любое время после возникновения права на нее. Заявление о назначении пенсии может быть подано в территориальный орган Пенсионного фонда России по месту жительства либо по месту </w:t>
      </w:r>
      <w:proofErr w:type="gramStart"/>
      <w:r w:rsidRPr="00BA6704">
        <w:rPr>
          <w:bCs/>
          <w:color w:val="000000"/>
          <w:lang w:eastAsia="ru-RU"/>
        </w:rPr>
        <w:t>пребывания</w:t>
      </w:r>
      <w:proofErr w:type="gramEnd"/>
      <w:r w:rsidRPr="00BA6704">
        <w:rPr>
          <w:bCs/>
          <w:color w:val="000000"/>
          <w:lang w:eastAsia="ru-RU"/>
        </w:rPr>
        <w:t xml:space="preserve"> либо по месту фактического проживания гражданина</w:t>
      </w:r>
      <w:r w:rsidR="0030679E">
        <w:rPr>
          <w:bCs/>
          <w:color w:val="000000"/>
          <w:lang w:eastAsia="ru-RU"/>
        </w:rPr>
        <w:t xml:space="preserve">. </w:t>
      </w:r>
      <w:r w:rsidRPr="00BA6704">
        <w:rPr>
          <w:bCs/>
          <w:color w:val="000000"/>
          <w:lang w:eastAsia="ru-RU"/>
        </w:rPr>
        <w:t>Заявление  может быть подано лично гражданином, которому назначается пенсия, его представителем, либо через работодателя. Также гражданин может направить заявление в форме электронного документа через «Личный кабинет гражданина» на официальном сайте ПФР через «Единый портал государственных и муниципальных услуг (функций)».</w:t>
      </w:r>
      <w:r w:rsidR="0030679E">
        <w:rPr>
          <w:bCs/>
          <w:color w:val="000000"/>
          <w:lang w:eastAsia="ru-RU"/>
        </w:rPr>
        <w:t xml:space="preserve"> </w:t>
      </w:r>
      <w:r w:rsidRPr="00BA6704">
        <w:rPr>
          <w:bCs/>
          <w:color w:val="000000"/>
          <w:lang w:eastAsia="ru-RU"/>
        </w:rPr>
        <w:t>Заявление о назначении пенсии по старости может быть принято территориальным органом Пенсионного фонда Российской Федерации и до наступления пенсионного возраста гражданина, но не ранее чем за месяц до достижения соответствующего возраста.</w:t>
      </w:r>
      <w:r>
        <w:rPr>
          <w:bCs/>
          <w:color w:val="000000"/>
          <w:lang w:eastAsia="ru-RU"/>
        </w:rPr>
        <w:t xml:space="preserve"> </w:t>
      </w:r>
      <w:r w:rsidRPr="00BA6704">
        <w:rPr>
          <w:bCs/>
          <w:color w:val="000000"/>
          <w:lang w:eastAsia="ru-RU"/>
        </w:rPr>
        <w:t>Днем обращения за пенсией является день приема заявления о назначении пенсии (за исключением случая подачи заявления за месяц до достижения соответствующего возраста).</w:t>
      </w:r>
      <w:r>
        <w:rPr>
          <w:bCs/>
          <w:color w:val="000000"/>
          <w:lang w:eastAsia="ru-RU"/>
        </w:rPr>
        <w:t xml:space="preserve"> </w:t>
      </w:r>
      <w:r w:rsidRPr="00BA6704">
        <w:rPr>
          <w:bCs/>
          <w:color w:val="000000"/>
          <w:lang w:eastAsia="ru-RU"/>
        </w:rPr>
        <w:t>В случае подачи заявления о назначении пенсии в форме электронного документа днем обращения за пенсией считается дата подачи заявления в форме электронного документа.</w:t>
      </w:r>
    </w:p>
    <w:p w:rsidR="00BA6704" w:rsidRPr="00BA6704" w:rsidRDefault="0030679E" w:rsidP="00BA670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BA6704" w:rsidRPr="00BA6704">
        <w:rPr>
          <w:bCs/>
          <w:color w:val="000000"/>
          <w:lang w:eastAsia="ru-RU"/>
        </w:rPr>
        <w:t xml:space="preserve">Россияне, выехавшие на постоянное место жительства за пределы России и не имеющие подтвержденного регистрацией места жительства и места пребывания в России, подают заявление непосредственно в Пенсионный фонд России (Москва, ул. Шаболовка, д. 4). </w:t>
      </w:r>
    </w:p>
    <w:p w:rsidR="00BA6704" w:rsidRPr="00BA6704" w:rsidRDefault="0030679E" w:rsidP="00BA670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BA6704" w:rsidRPr="00BA6704">
        <w:rPr>
          <w:bCs/>
          <w:color w:val="000000"/>
          <w:lang w:eastAsia="ru-RU"/>
        </w:rPr>
        <w:t>При оформлении заявления о назначении страховой пенсии по старости предоставляются:</w:t>
      </w:r>
    </w:p>
    <w:p w:rsidR="00BA6704" w:rsidRPr="00BA6704" w:rsidRDefault="00BA6704" w:rsidP="00BA670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A6704" w:rsidRPr="0030679E" w:rsidRDefault="00BA6704" w:rsidP="0030679E">
      <w:pPr>
        <w:pStyle w:val="af9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30679E">
        <w:rPr>
          <w:bCs/>
          <w:color w:val="000000"/>
          <w:lang w:eastAsia="ru-RU"/>
        </w:rPr>
        <w:t>документ, удостоверяющий личность гражданина (например, паспорт  гражданина  РФ, вид на жительство  иностранного гражданина (лица без гражданства) и пр.);</w:t>
      </w:r>
    </w:p>
    <w:p w:rsidR="00BA6704" w:rsidRPr="00BA6704" w:rsidRDefault="00BA6704" w:rsidP="00BA670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A6704" w:rsidRPr="0030679E" w:rsidRDefault="0030679E" w:rsidP="0030679E">
      <w:pPr>
        <w:pStyle w:val="af9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30679E">
        <w:rPr>
          <w:bCs/>
          <w:color w:val="000000"/>
          <w:lang w:eastAsia="ru-RU"/>
        </w:rPr>
        <w:t>документы</w:t>
      </w:r>
      <w:r w:rsidR="00BA6704" w:rsidRPr="0030679E">
        <w:rPr>
          <w:bCs/>
          <w:color w:val="000000"/>
          <w:lang w:eastAsia="ru-RU"/>
        </w:rPr>
        <w:t>, подтверждающие периоды работы, иной деятельности,  иные (</w:t>
      </w:r>
      <w:proofErr w:type="spellStart"/>
      <w:r w:rsidR="00BA6704" w:rsidRPr="0030679E">
        <w:rPr>
          <w:bCs/>
          <w:color w:val="000000"/>
          <w:lang w:eastAsia="ru-RU"/>
        </w:rPr>
        <w:t>нестраховые</w:t>
      </w:r>
      <w:proofErr w:type="spellEnd"/>
      <w:r w:rsidR="00BA6704" w:rsidRPr="0030679E">
        <w:rPr>
          <w:bCs/>
          <w:color w:val="000000"/>
          <w:lang w:eastAsia="ru-RU"/>
        </w:rPr>
        <w:t>) периоды. Документы должны быть правильно оформлены</w:t>
      </w:r>
      <w:proofErr w:type="gramStart"/>
      <w:r w:rsidR="00BA6704" w:rsidRPr="0030679E">
        <w:rPr>
          <w:bCs/>
          <w:color w:val="000000"/>
          <w:lang w:eastAsia="ru-RU"/>
        </w:rPr>
        <w:t>.(</w:t>
      </w:r>
      <w:proofErr w:type="gramEnd"/>
      <w:r w:rsidR="00BA6704" w:rsidRPr="0030679E">
        <w:rPr>
          <w:bCs/>
          <w:color w:val="000000"/>
          <w:lang w:eastAsia="ru-RU"/>
        </w:rPr>
        <w:t xml:space="preserve">содержать номер,  дату выдачи, фамилию, имя, отчество (при наличии)  гражданина, которому выдается документ, число, месяц и год его рождения, место работы, период работы, профессию (должность), основания их выдачи (приказы, лицевые счета и др.), подпись должностного (уполномоченного) лица, </w:t>
      </w:r>
      <w:proofErr w:type="spellStart"/>
      <w:r w:rsidR="00BA6704" w:rsidRPr="0030679E">
        <w:rPr>
          <w:bCs/>
          <w:color w:val="000000"/>
          <w:lang w:eastAsia="ru-RU"/>
        </w:rPr>
        <w:t>заверенны</w:t>
      </w:r>
      <w:proofErr w:type="spellEnd"/>
      <w:r w:rsidR="00BA6704" w:rsidRPr="0030679E">
        <w:rPr>
          <w:bCs/>
          <w:color w:val="000000"/>
          <w:lang w:eastAsia="ru-RU"/>
        </w:rPr>
        <w:t xml:space="preserve"> печатью организации). Документы, которые выдает работодатель при увольнении с работы, могут быть приняты в подтверждение страхового стажа и в том случае, если не содержат основания для их выдачи.</w:t>
      </w:r>
    </w:p>
    <w:p w:rsidR="00BA6704" w:rsidRPr="00BA6704" w:rsidRDefault="00BA6704" w:rsidP="00BA670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A6704" w:rsidRPr="0030679E" w:rsidRDefault="00BA6704" w:rsidP="0030679E">
      <w:pPr>
        <w:pStyle w:val="af9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30679E">
        <w:rPr>
          <w:bCs/>
          <w:color w:val="000000"/>
          <w:lang w:eastAsia="ru-RU"/>
        </w:rPr>
        <w:t>справка о среднемесячном заработке за 60 месяцев подряд до 1 января 2002 года в течение трудовой деятельности (при необходимости). Во внимание могут быть приняты сведения о среднемесячном заработке за 2000-2001 годы, представленные работодателями и имеющиеся в информационных системах ПФР;</w:t>
      </w:r>
    </w:p>
    <w:p w:rsidR="00BA6704" w:rsidRPr="0030679E" w:rsidRDefault="00BA6704" w:rsidP="0030679E">
      <w:pPr>
        <w:pStyle w:val="af9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30679E">
        <w:rPr>
          <w:bCs/>
          <w:color w:val="000000"/>
          <w:lang w:eastAsia="ru-RU"/>
        </w:rPr>
        <w:t>другие документы, необходимые для подтверждения дополнительных обстоятельств.</w:t>
      </w:r>
    </w:p>
    <w:p w:rsidR="00BA6704" w:rsidRPr="00BA6704" w:rsidRDefault="00BA6704" w:rsidP="00BA670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A6704" w:rsidRPr="00BA6704" w:rsidRDefault="0030679E" w:rsidP="00BA670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BA6704" w:rsidRPr="00BA6704">
        <w:rPr>
          <w:bCs/>
          <w:color w:val="000000"/>
          <w:lang w:eastAsia="ru-RU"/>
        </w:rPr>
        <w:t xml:space="preserve">Если к заявлению приложены не все необходимые документы, то Вам будут даны разъяснения о необходимости их представления не позднее чем через три месяца. </w:t>
      </w:r>
      <w:proofErr w:type="gramStart"/>
      <w:r w:rsidR="00BA6704" w:rsidRPr="00BA6704">
        <w:rPr>
          <w:bCs/>
          <w:color w:val="000000"/>
          <w:lang w:eastAsia="ru-RU"/>
        </w:rPr>
        <w:t xml:space="preserve">Одновременно выдается (направляется)  уведомление с указанием в нем перечня документов, представленных одновременно с заявлением, документов, обязанность по </w:t>
      </w:r>
      <w:r w:rsidR="00BA6704" w:rsidRPr="00BA6704">
        <w:rPr>
          <w:bCs/>
          <w:color w:val="000000"/>
          <w:lang w:eastAsia="ru-RU"/>
        </w:rPr>
        <w:lastRenderedPageBreak/>
        <w:t>представлению которых возложена на заявителя  в указанный срок, документов, находящихся в распоряжении иных органов, которые запрашиваются территориальным органом ПФР и которые заявитель вправе представить по собственной инициативе.</w:t>
      </w:r>
      <w:proofErr w:type="gramEnd"/>
    </w:p>
    <w:p w:rsidR="00BA6704" w:rsidRPr="00BA6704" w:rsidRDefault="00BA6704" w:rsidP="00BA670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A6704" w:rsidRPr="00BA6704" w:rsidRDefault="0030679E" w:rsidP="00BA670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BA6704" w:rsidRPr="00BA6704">
        <w:rPr>
          <w:bCs/>
          <w:color w:val="000000"/>
          <w:lang w:eastAsia="ru-RU"/>
        </w:rPr>
        <w:t>В случае  согласия гражданина о назначении пенсии по имеющимся в распоряжении территориального органа ПФР сведениям индивидуального (персонифицированного) учета, представление дополнительных документов не требуется.</w:t>
      </w:r>
    </w:p>
    <w:p w:rsidR="0030679E" w:rsidRDefault="0030679E" w:rsidP="00BA670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A6704" w:rsidRPr="00BA6704" w:rsidRDefault="0030679E" w:rsidP="00BA670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BA6704" w:rsidRPr="00BA6704">
        <w:rPr>
          <w:bCs/>
          <w:color w:val="000000"/>
          <w:lang w:eastAsia="ru-RU"/>
        </w:rPr>
        <w:t>Для назначения страховой пенсии по старости на общих основаниях должны быть соблюдены три условия.</w:t>
      </w:r>
    </w:p>
    <w:p w:rsidR="00BA6704" w:rsidRPr="00BA6704" w:rsidRDefault="00BA6704" w:rsidP="00BA670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A6704" w:rsidRPr="00BA6704" w:rsidRDefault="00BA6704" w:rsidP="00BA670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30679E">
        <w:rPr>
          <w:b/>
          <w:bCs/>
          <w:color w:val="000000"/>
          <w:u w:val="single"/>
          <w:lang w:eastAsia="ru-RU"/>
        </w:rPr>
        <w:t>Первое</w:t>
      </w:r>
      <w:r w:rsidRPr="00BA6704">
        <w:rPr>
          <w:bCs/>
          <w:color w:val="000000"/>
          <w:lang w:eastAsia="ru-RU"/>
        </w:rPr>
        <w:t xml:space="preserve"> – достижение общеустановленного возраста: 60 лет для женщин и 65 лет для мужчин (возраст определяется с учетом переходных положений, предусмотренных приложением 6 к Закону № 400-ФЗ). Для лиц, замещающих государственные должности Российской Федерации и замещаемые на постоянной основе государственные должности субъектов Российской Федерации, замещаемые на постоянной основе муниципальные должности, должности государственной гражданской службы Российской Федерации и должности муниципальной службы, - возраста, указанного в</w:t>
      </w:r>
      <w:r w:rsidR="0030679E">
        <w:rPr>
          <w:bCs/>
          <w:color w:val="000000"/>
          <w:lang w:eastAsia="ru-RU"/>
        </w:rPr>
        <w:t xml:space="preserve"> приложении 5 к Закону № 400-ФЗ</w:t>
      </w:r>
      <w:r w:rsidRPr="00BA6704">
        <w:rPr>
          <w:bCs/>
          <w:color w:val="000000"/>
          <w:lang w:eastAsia="ru-RU"/>
        </w:rPr>
        <w:t>.</w:t>
      </w:r>
    </w:p>
    <w:p w:rsidR="00BA6704" w:rsidRPr="00BA6704" w:rsidRDefault="00BA6704" w:rsidP="00BA670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A6704" w:rsidRPr="00BA6704" w:rsidRDefault="0030679E" w:rsidP="00BA670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BA6704" w:rsidRPr="00BA6704">
        <w:rPr>
          <w:bCs/>
          <w:color w:val="000000"/>
          <w:lang w:eastAsia="ru-RU"/>
        </w:rPr>
        <w:t>Уже в 2017  году начался процесс повышения пенсионного возраста для государственных служащих по полгода в год до 65 лет (мужчины) и до 63 лет (женщины). С 1 января 2021года увеличится шаг повышения возраста выхода на пенсию – по году в год. Таким образом, пенсионный возраст для государственных служащих приводится в соответствие с предложением по темпам повышения общеустановленного возраста для всех.</w:t>
      </w:r>
    </w:p>
    <w:p w:rsidR="00BA6704" w:rsidRPr="00BA6704" w:rsidRDefault="00BA6704" w:rsidP="00BA670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A6704" w:rsidRPr="00BA6704" w:rsidRDefault="0030679E" w:rsidP="00BA670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BA6704" w:rsidRPr="00BA6704">
        <w:rPr>
          <w:bCs/>
          <w:color w:val="000000"/>
          <w:lang w:eastAsia="ru-RU"/>
        </w:rPr>
        <w:t>В случае если такие  лица имеют страховой стаж не менее 42 и 37 лет (соответственно мужчины и женщины) страховая пенсия по старости может назначаться на 24 месяца ранее достижения указанного возраста,  но не ранее достижения возраста 60 и 55 лет (соответственно мужчины и женщины).</w:t>
      </w:r>
    </w:p>
    <w:p w:rsidR="00BA6704" w:rsidRPr="00BA6704" w:rsidRDefault="00BA6704" w:rsidP="00BA670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A6704" w:rsidRPr="00BA6704" w:rsidRDefault="00BA6704" w:rsidP="00BA670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30679E">
        <w:rPr>
          <w:b/>
          <w:bCs/>
          <w:color w:val="000000"/>
          <w:u w:val="single"/>
          <w:lang w:eastAsia="ru-RU"/>
        </w:rPr>
        <w:t xml:space="preserve">Второе </w:t>
      </w:r>
      <w:r w:rsidRPr="00BA6704">
        <w:rPr>
          <w:bCs/>
          <w:color w:val="000000"/>
          <w:lang w:eastAsia="ru-RU"/>
        </w:rPr>
        <w:t>– страховой стаж не менее 15 лет. Повышение требований к стажу происходит постепенно: в 2019 году он составляет 10 лет и поэтапно, по 1 году, увеличится к 2024 году до 15 лет.</w:t>
      </w:r>
    </w:p>
    <w:p w:rsidR="00BA6704" w:rsidRPr="00BA6704" w:rsidRDefault="00BA6704" w:rsidP="00BA670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A6704" w:rsidRPr="00BA6704" w:rsidRDefault="00BA6704" w:rsidP="00BA670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30679E">
        <w:rPr>
          <w:b/>
          <w:bCs/>
          <w:color w:val="000000"/>
          <w:u w:val="single"/>
          <w:lang w:eastAsia="ru-RU"/>
        </w:rPr>
        <w:t>Третье</w:t>
      </w:r>
      <w:r w:rsidRPr="00BA6704">
        <w:rPr>
          <w:bCs/>
          <w:color w:val="000000"/>
          <w:lang w:eastAsia="ru-RU"/>
        </w:rPr>
        <w:t xml:space="preserve"> – 30 индивидуальных пенсионных коэффициентов. Требование по наличию 30 коэффициентов также вводится постепенно: в 2019 году – 16,2 с последующим ежегодным увеличением на 2,4 до достижения указанной величины к 2025 году.</w:t>
      </w:r>
    </w:p>
    <w:p w:rsidR="00BA6704" w:rsidRDefault="00A90A05" w:rsidP="00BA670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 </w:t>
      </w:r>
    </w:p>
    <w:p w:rsidR="00A90A05" w:rsidRPr="00BA6704" w:rsidRDefault="00A90A05" w:rsidP="00BA670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  <w:t>Отметим, что с</w:t>
      </w:r>
      <w:r w:rsidRPr="00BA6704">
        <w:rPr>
          <w:bCs/>
          <w:color w:val="000000"/>
          <w:lang w:eastAsia="ru-RU"/>
        </w:rPr>
        <w:t>траховая пенсия по старости назначается со дня обращения за ней, но не ранее дня возникновения права на нее.</w:t>
      </w:r>
    </w:p>
    <w:p w:rsidR="00BA6704" w:rsidRPr="00BA6704" w:rsidRDefault="00BA6704" w:rsidP="00BA670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sectPr w:rsidR="00BA6704" w:rsidRPr="00BA6704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007" w:rsidRDefault="00626007">
      <w:r>
        <w:separator/>
      </w:r>
    </w:p>
  </w:endnote>
  <w:endnote w:type="continuationSeparator" w:id="0">
    <w:p w:rsidR="00626007" w:rsidRDefault="00626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552591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007" w:rsidRDefault="00626007">
      <w:r>
        <w:separator/>
      </w:r>
    </w:p>
  </w:footnote>
  <w:footnote w:type="continuationSeparator" w:id="0">
    <w:p w:rsidR="00626007" w:rsidRDefault="00626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552591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7F70DF"/>
    <w:multiLevelType w:val="hybridMultilevel"/>
    <w:tmpl w:val="D2800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BB4804"/>
    <w:multiLevelType w:val="hybridMultilevel"/>
    <w:tmpl w:val="585C3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528EE"/>
    <w:multiLevelType w:val="hybridMultilevel"/>
    <w:tmpl w:val="DD50F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241E8"/>
    <w:multiLevelType w:val="hybridMultilevel"/>
    <w:tmpl w:val="6FA22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5"/>
  </w:num>
  <w:num w:numId="8">
    <w:abstractNumId w:val="30"/>
  </w:num>
  <w:num w:numId="9">
    <w:abstractNumId w:val="2"/>
  </w:num>
  <w:num w:numId="10">
    <w:abstractNumId w:val="24"/>
  </w:num>
  <w:num w:numId="11">
    <w:abstractNumId w:val="17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3"/>
  </w:num>
  <w:num w:numId="18">
    <w:abstractNumId w:val="15"/>
  </w:num>
  <w:num w:numId="19">
    <w:abstractNumId w:val="8"/>
  </w:num>
  <w:num w:numId="20">
    <w:abstractNumId w:val="16"/>
  </w:num>
  <w:num w:numId="21">
    <w:abstractNumId w:val="22"/>
  </w:num>
  <w:num w:numId="22">
    <w:abstractNumId w:val="13"/>
  </w:num>
  <w:num w:numId="23">
    <w:abstractNumId w:val="28"/>
  </w:num>
  <w:num w:numId="24">
    <w:abstractNumId w:val="38"/>
  </w:num>
  <w:num w:numId="25">
    <w:abstractNumId w:val="21"/>
  </w:num>
  <w:num w:numId="26">
    <w:abstractNumId w:val="4"/>
  </w:num>
  <w:num w:numId="27">
    <w:abstractNumId w:val="18"/>
  </w:num>
  <w:num w:numId="28">
    <w:abstractNumId w:val="36"/>
  </w:num>
  <w:num w:numId="29">
    <w:abstractNumId w:val="9"/>
  </w:num>
  <w:num w:numId="30">
    <w:abstractNumId w:val="35"/>
  </w:num>
  <w:num w:numId="31">
    <w:abstractNumId w:val="31"/>
  </w:num>
  <w:num w:numId="32">
    <w:abstractNumId w:val="5"/>
  </w:num>
  <w:num w:numId="33">
    <w:abstractNumId w:val="19"/>
  </w:num>
  <w:num w:numId="34">
    <w:abstractNumId w:val="29"/>
  </w:num>
  <w:num w:numId="35">
    <w:abstractNumId w:val="23"/>
  </w:num>
  <w:num w:numId="36">
    <w:abstractNumId w:val="37"/>
  </w:num>
  <w:num w:numId="37">
    <w:abstractNumId w:val="34"/>
  </w:num>
  <w:num w:numId="38">
    <w:abstractNumId w:val="12"/>
  </w:num>
  <w:num w:numId="39">
    <w:abstractNumId w:val="26"/>
  </w:num>
  <w:num w:numId="40">
    <w:abstractNumId w:val="32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0679E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0B0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26007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19EA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0A0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70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8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C75FA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7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406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3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2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8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014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0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4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9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1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3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0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27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7905-02E6-4747-AF25-5D79C9CB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2019-10-01T09:20:00Z</dcterms:created>
  <dcterms:modified xsi:type="dcterms:W3CDTF">2019-10-01T09:20:00Z</dcterms:modified>
</cp:coreProperties>
</file>