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38358C" w:rsidRPr="00E93641" w:rsidRDefault="00D55FAB" w:rsidP="00A87DAF">
      <w:pPr>
        <w:pStyle w:val="a3"/>
        <w:spacing w:after="0"/>
        <w:jc w:val="center"/>
        <w:rPr>
          <w:b/>
        </w:rPr>
      </w:pPr>
      <w:r w:rsidRPr="00872824">
        <w:rPr>
          <w:b/>
        </w:rPr>
        <w:t>12</w:t>
      </w:r>
      <w:r w:rsidR="001C5F3D">
        <w:rPr>
          <w:b/>
        </w:rPr>
        <w:t xml:space="preserve"> </w:t>
      </w:r>
      <w:r w:rsidRPr="00872824">
        <w:rPr>
          <w:b/>
        </w:rPr>
        <w:t>января</w:t>
      </w:r>
      <w:r w:rsidR="00170FCF">
        <w:rPr>
          <w:b/>
        </w:rPr>
        <w:t xml:space="preserve"> </w:t>
      </w:r>
      <w:r w:rsidR="00374C7C">
        <w:rPr>
          <w:b/>
        </w:rPr>
        <w:t>2017</w:t>
      </w:r>
      <w:r w:rsidR="008A0B2E">
        <w:rPr>
          <w:b/>
        </w:rPr>
        <w:t xml:space="preserve"> года</w:t>
      </w:r>
    </w:p>
    <w:p w:rsidR="00CC7260" w:rsidRPr="00CC7260" w:rsidRDefault="00CC7260" w:rsidP="00CC7260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lang w:eastAsia="ru-RU"/>
        </w:rPr>
      </w:pPr>
      <w:r w:rsidRPr="00CC7260">
        <w:rPr>
          <w:rFonts w:ascii="Tms Rmn" w:hAnsi="Tms Rmn" w:cs="Tms Rmn"/>
          <w:b/>
          <w:bCs/>
          <w:color w:val="000000"/>
          <w:lang w:eastAsia="ru-RU"/>
        </w:rPr>
        <w:t>МАТЕРИНСКИЙ КАПИТАЛ В 2018 ГОДУ</w:t>
      </w:r>
    </w:p>
    <w:p w:rsidR="00CC7260" w:rsidRDefault="00CC7260" w:rsidP="00CC726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 2018 года в программе материнского капитала произошел ряд существенных изменений.</w:t>
      </w:r>
    </w:p>
    <w:p w:rsidR="00CC7260" w:rsidRDefault="00CC7260" w:rsidP="00CC726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            - Предусматривается принципиально новое, использование средств материнского (семейного) капитала — получение ежемесячной выплаты из материнского (семейного) капитала при рождении второго ребенка с 1 января 2018 года до достижения 1.5 лет в размере одного прожиточного минимума для ребенка, установленного в субъекте за 2 квартал года предшествующего году обращения, т.е при обращении в 2018 году берется величина прожиточного минимума за 2 квартал 2017 года.</w:t>
      </w:r>
    </w:p>
    <w:p w:rsidR="00CC7260" w:rsidRDefault="00CC7260" w:rsidP="00CC726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            - Действие программы материнского капитала продлено до 31 декабря 2021 года включительно.</w:t>
      </w:r>
    </w:p>
    <w:p w:rsidR="00CC7260" w:rsidRDefault="00CC7260" w:rsidP="00CC726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           - Установлена возможность направления средств материнского капитала на оплату платных образовательных услуг в любой организации на территории Российской Федерации, имеющей право на оказание соответствующих образовательных услуг, вне зависимости от наличия (отсутствия) аккредитации образовательных программ.</w:t>
      </w:r>
    </w:p>
    <w:p w:rsidR="00CC7260" w:rsidRDefault="00CC7260" w:rsidP="00CC726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            - Предусмотрена возможность направления средств материнского капитала на оплату образовательных услуг программ дошкольного образования, не дожидаясь исполнения ребенку трех лет.</w:t>
      </w:r>
    </w:p>
    <w:sectPr w:rsidR="00CC7260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776" w:rsidRDefault="000F6776">
      <w:r>
        <w:separator/>
      </w:r>
    </w:p>
  </w:endnote>
  <w:endnote w:type="continuationSeparator" w:id="1">
    <w:p w:rsidR="000F6776" w:rsidRDefault="000F6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E14F70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776" w:rsidRDefault="000F6776">
      <w:r>
        <w:separator/>
      </w:r>
    </w:p>
  </w:footnote>
  <w:footnote w:type="continuationSeparator" w:id="1">
    <w:p w:rsidR="000F6776" w:rsidRDefault="000F6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E14F70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776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26EC2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14F70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70F5-CBCD-47F6-9202-BC2C6EB3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2018-01-12T13:15:00Z</cp:lastPrinted>
  <dcterms:created xsi:type="dcterms:W3CDTF">2018-01-22T12:01:00Z</dcterms:created>
  <dcterms:modified xsi:type="dcterms:W3CDTF">2018-01-22T12:01:00Z</dcterms:modified>
</cp:coreProperties>
</file>