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8B2D1F" w:rsidRPr="00450B07" w:rsidRDefault="00450B07" w:rsidP="00450B0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D3548B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августа</w:t>
      </w:r>
      <w:r w:rsidR="00C80741" w:rsidRPr="00D3548B">
        <w:rPr>
          <w:b/>
          <w:bCs/>
          <w:color w:val="000000"/>
          <w:lang w:eastAsia="ru-RU"/>
        </w:rPr>
        <w:t xml:space="preserve"> </w:t>
      </w:r>
      <w:r w:rsidR="007719A9" w:rsidRPr="00D3548B">
        <w:rPr>
          <w:b/>
          <w:bCs/>
          <w:color w:val="000000"/>
          <w:lang w:eastAsia="ru-RU"/>
        </w:rPr>
        <w:t>2019</w:t>
      </w:r>
    </w:p>
    <w:p w:rsidR="00450B07" w:rsidRDefault="00450B07" w:rsidP="00450B07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center"/>
        <w:rPr>
          <w:rFonts w:asciiTheme="minorHAnsi" w:hAnsiTheme="minorHAnsi" w:cs="Tms Rmn"/>
          <w:b/>
          <w:color w:val="000000"/>
          <w:lang w:eastAsia="ru-RU"/>
        </w:rPr>
      </w:pPr>
      <w:r w:rsidRPr="00450B07">
        <w:rPr>
          <w:rFonts w:ascii="Tms Rmn" w:hAnsi="Tms Rmn" w:cs="Tms Rmn"/>
          <w:b/>
          <w:color w:val="000000"/>
          <w:lang w:eastAsia="ru-RU"/>
        </w:rPr>
        <w:t>О графике выплаты пенсии через кредитные организации</w:t>
      </w:r>
    </w:p>
    <w:p w:rsidR="00450B07" w:rsidRPr="00450B07" w:rsidRDefault="00450B07" w:rsidP="00450B07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center"/>
        <w:rPr>
          <w:rFonts w:asciiTheme="minorHAnsi" w:hAnsiTheme="minorHAnsi" w:cs="Tms Rmn"/>
          <w:b/>
          <w:color w:val="000000"/>
          <w:lang w:eastAsia="ru-RU"/>
        </w:rPr>
      </w:pPr>
    </w:p>
    <w:p w:rsidR="003B2083" w:rsidRPr="00C652D8" w:rsidRDefault="00450B07" w:rsidP="00450B07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 w:rsidRPr="00450B07">
        <w:rPr>
          <w:rFonts w:ascii="Tms Rmn" w:hAnsi="Tms Rmn" w:cs="Tms Rmn"/>
          <w:color w:val="000000"/>
          <w:lang w:eastAsia="ru-RU"/>
        </w:rPr>
        <w:t>При выплате пенсии через кредитную организацию, в том числе ПАО «Сбербанк», действующим законодательством не предусмотрено установление постоянной даты выплаты. Это означает, что дата доставки пенсии не носит постоянный характер и определяется в каждом месяце в соответствии с графиком. Финансирование денежных средств на выплату пенсий через кредитные учреждения со стороны ПФР произведено своевременно и в полном объеме, выплата осуществляется в соответствии с графиком.</w:t>
      </w:r>
    </w:p>
    <w:sectPr w:rsidR="003B2083" w:rsidRPr="00C652D8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20" w:rsidRDefault="00C57D20">
      <w:r>
        <w:separator/>
      </w:r>
    </w:p>
  </w:endnote>
  <w:endnote w:type="continuationSeparator" w:id="0">
    <w:p w:rsidR="00C57D20" w:rsidRDefault="00C57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B0077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20" w:rsidRDefault="00C57D20">
      <w:r>
        <w:separator/>
      </w:r>
    </w:p>
  </w:footnote>
  <w:footnote w:type="continuationSeparator" w:id="0">
    <w:p w:rsidR="00C57D20" w:rsidRDefault="00C57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B0077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57D20"/>
    <w:rsid w:val="00C62500"/>
    <w:rsid w:val="00C64B41"/>
    <w:rsid w:val="00C652D8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E85A-0EF6-4C35-8F82-619C78C7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2019-08-13T14:07:00Z</dcterms:created>
  <dcterms:modified xsi:type="dcterms:W3CDTF">2019-08-13T14:07:00Z</dcterms:modified>
</cp:coreProperties>
</file>