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widowControl w:val="0"/>
              <w:ind w:firstLine="0"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8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9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A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B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C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D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E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лит. </w:t>
            </w:r>
            <w:r>
              <w:rPr>
                <w:rFonts w:ascii="Times New Roman" w:hAnsi="Times New Roman"/>
                <w:spacing w:val="-10"/>
                <w:sz w:val="20"/>
              </w:rPr>
              <w:t>Р</w:t>
            </w:r>
          </w:p>
          <w:p w14:paraId="0F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72"/>
        <w:gridCol w:w="1029"/>
        <w:gridCol w:w="283"/>
        <w:gridCol w:w="1702"/>
        <w:gridCol w:w="32"/>
      </w:tblGrid>
      <w:tr>
        <w:tc>
          <w:tcPr>
            <w:tcW w:type="dxa" w:w="1701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10000000">
            <w:pPr>
              <w:widowControl w:val="0"/>
              <w:ind w:firstLine="0"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11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12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  <w:tr>
        <w:tc>
          <w:tcPr>
            <w:tcW w:type="dxa" w:w="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3000000">
            <w:pPr>
              <w:widowControl w:val="0"/>
              <w:spacing w:before="14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gridSpan w:val="3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vAlign w:val="bottom"/>
          </w:tcPr>
          <w:p w14:paraId="14000000">
            <w:pPr>
              <w:widowControl w:val="0"/>
              <w:spacing w:before="14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rPr>
          <w:trHeight w:hRule="atLeast" w:val="297"/>
        </w:trPr>
        <w:tc>
          <w:tcPr>
            <w:tcW w:type="dxa" w:w="3718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5000000">
            <w:pPr>
              <w:widowControl w:val="0"/>
              <w:tabs>
                <w:tab w:leader="none" w:pos="3676" w:val="left"/>
              </w:tabs>
              <w:spacing w:before="120"/>
              <w:ind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Style w:val="Style_1"/>
        <w:tblpPr w:horzAnchor="margin" w:tblpX="7269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6000000">
            <w:pPr>
              <w:widowControl w:val="0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3"/>
        <w:tblpPr w:bottomFromText="0" w:horzAnchor="margin" w:leftFromText="181" w:rightFromText="181" w:tblpX="5176" w:tblpY="1470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rPr>
          <w:trHeight w:hRule="atLeast" w:val="2410"/>
        </w:trPr>
        <w:tc>
          <w:tcPr>
            <w:tcW w:type="dxa" w:w="425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7000000">
            <w:pPr>
              <w:widowControl w:val="0"/>
              <w:spacing w:line="240" w:lineRule="exact"/>
              <w:ind w:right="-108"/>
              <w:rPr>
                <w:rFonts w:ascii="Times New Roman" w:hAnsi="Times New Roman"/>
                <w:sz w:val="27"/>
              </w:rPr>
            </w:pPr>
          </w:p>
          <w:p w14:paraId="18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Прокуратура г. Санкт-Петербурга</w:t>
            </w:r>
          </w:p>
          <w:p w14:paraId="19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7"/>
              </w:rPr>
            </w:pPr>
          </w:p>
          <w:p w14:paraId="1A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Старшему помощнику прокурора города по связям со средствами массовой информации</w:t>
            </w:r>
          </w:p>
          <w:p w14:paraId="1B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7"/>
              </w:rPr>
            </w:pPr>
          </w:p>
          <w:p w14:paraId="1C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советнику юстиции</w:t>
            </w:r>
          </w:p>
          <w:p w14:paraId="1D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7"/>
              </w:rPr>
            </w:pPr>
          </w:p>
          <w:p w14:paraId="1E000000">
            <w:pPr>
              <w:widowControl w:val="0"/>
              <w:spacing w:line="240" w:lineRule="exact"/>
              <w:ind w:right="6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Дмитриевой Е.П.</w:t>
            </w:r>
          </w:p>
        </w:tc>
      </w:tr>
    </w:tbl>
    <w:p w14:paraId="1F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Информация в СМИ</w:t>
      </w:r>
    </w:p>
    <w:p w14:paraId="20000000">
      <w:pPr>
        <w:widowControl w:val="0"/>
        <w:spacing w:after="0" w:line="240" w:lineRule="exact"/>
        <w:ind w:firstLine="709" w:left="0"/>
        <w:jc w:val="both"/>
        <w:rPr>
          <w:rFonts w:ascii="Times New Roman" w:hAnsi="Times New Roman"/>
          <w:sz w:val="27"/>
        </w:rPr>
      </w:pPr>
    </w:p>
    <w:p w14:paraId="2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Прокуратурой Невского района г. Санкт-Петербурга утверждено обвинительное заключение по уголовному делу </w:t>
      </w:r>
      <w:r>
        <w:rPr>
          <w:rFonts w:ascii="Times New Roman" w:hAnsi="Times New Roman"/>
          <w:sz w:val="27"/>
        </w:rPr>
        <w:t>в отношении Гуляева Е.О.,</w:t>
      </w:r>
      <w:r>
        <w:rPr>
          <w:rFonts w:ascii="Times New Roman" w:hAnsi="Times New Roman"/>
          <w:sz w:val="27"/>
        </w:rPr>
        <w:t xml:space="preserve"> 06.08.1990 года рождения</w:t>
      </w:r>
      <w:r>
        <w:rPr>
          <w:rFonts w:ascii="Times New Roman" w:hAnsi="Times New Roman"/>
          <w:sz w:val="27"/>
        </w:rPr>
        <w:t>, обвиняемого в совершении преступлений, предус</w:t>
      </w:r>
      <w:r>
        <w:rPr>
          <w:rFonts w:ascii="Times New Roman" w:hAnsi="Times New Roman"/>
          <w:b w:val="0"/>
          <w:sz w:val="27"/>
        </w:rPr>
        <w:t xml:space="preserve">мотренных п. «д» ч. 2 ст. 207.3, </w:t>
      </w:r>
      <w:r>
        <w:rPr>
          <w:rFonts w:ascii="Times New Roman" w:hAnsi="Times New Roman"/>
          <w:b w:val="0"/>
          <w:sz w:val="27"/>
        </w:rPr>
        <w:t xml:space="preserve">п. «д» ч. 2 ст. 207.3, </w:t>
      </w:r>
      <w:r>
        <w:rPr>
          <w:rFonts w:ascii="Times New Roman" w:hAnsi="Times New Roman"/>
          <w:b w:val="0"/>
          <w:sz w:val="27"/>
        </w:rPr>
        <w:t>п. «д» ч. 2 ст. 207.3</w:t>
      </w:r>
      <w:r>
        <w:rPr>
          <w:rFonts w:ascii="Times New Roman" w:hAnsi="Times New Roman"/>
          <w:b w:val="0"/>
          <w:sz w:val="27"/>
        </w:rPr>
        <w:t xml:space="preserve"> </w:t>
      </w:r>
      <w:r>
        <w:rPr>
          <w:rFonts w:ascii="Times New Roman" w:hAnsi="Times New Roman"/>
          <w:b w:val="0"/>
          <w:sz w:val="27"/>
        </w:rPr>
        <w:t>УК</w:t>
      </w:r>
      <w:r>
        <w:rPr>
          <w:rFonts w:ascii="Times New Roman" w:hAnsi="Times New Roman"/>
          <w:b w:val="0"/>
          <w:sz w:val="27"/>
        </w:rPr>
        <w:t> </w:t>
      </w:r>
      <w:r>
        <w:rPr>
          <w:rFonts w:ascii="Times New Roman" w:hAnsi="Times New Roman"/>
          <w:b w:val="0"/>
          <w:sz w:val="27"/>
        </w:rPr>
        <w:t>РФ (</w:t>
      </w:r>
      <w:r>
        <w:rPr>
          <w:rFonts w:ascii="Times New Roman" w:hAnsi="Times New Roman"/>
          <w:b w:val="0"/>
          <w:color w:themeColor="text1" w:val="000000"/>
          <w:sz w:val="27"/>
        </w:rPr>
        <w:t>публичное распространение заведомо ложной информации об использовании Вооруженных Сил Российской Федерации, то есть публичное распространение под видом достоверных сообщений заведомо ложной информации, содержащей данные об использовании Вооруженных Сил Российской Федерации в целях защиты интересов Российской Федерации и ее граждан, поддержания международного мира и безопасности, совершенное по мотивам политической ненависти и вражды, по мотивам ненависти и</w:t>
      </w:r>
      <w:r>
        <w:rPr>
          <w:rFonts w:ascii="Times New Roman" w:hAnsi="Times New Roman"/>
          <w:b w:val="0"/>
          <w:color w:themeColor="text1" w:val="000000"/>
          <w:sz w:val="27"/>
        </w:rPr>
        <w:t xml:space="preserve"> вражды в отношении какой-либо социальной группы</w:t>
      </w:r>
      <w:r>
        <w:rPr>
          <w:rFonts w:ascii="Times New Roman" w:hAnsi="Times New Roman"/>
          <w:b w:val="0"/>
          <w:sz w:val="27"/>
        </w:rPr>
        <w:t>).</w:t>
      </w:r>
    </w:p>
    <w:p w14:paraId="2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sz w:val="27"/>
        </w:rPr>
        <w:t xml:space="preserve">По версии органа предварительного расследования, обвиняемый </w:t>
      </w:r>
      <w:r>
        <w:rPr>
          <w:rFonts w:ascii="Times New Roman" w:hAnsi="Times New Roman"/>
          <w:color w:themeColor="text1" w:val="000000"/>
          <w:sz w:val="27"/>
        </w:rPr>
        <w:t>используя неустановленное электронное устройство, имеющее возможность доступа к информационно-телекоммуникационной сети</w:t>
      </w:r>
      <w:r>
        <w:rPr>
          <w:rFonts w:ascii="Times New Roman" w:hAnsi="Times New Roman"/>
          <w:color w:themeColor="text1" w:val="000000"/>
          <w:sz w:val="27"/>
        </w:rPr>
        <w:t xml:space="preserve"> «Интернет», и информационно-телекоммуникационную сеть «Интернет», </w:t>
      </w:r>
      <w:r>
        <w:rPr>
          <w:rFonts w:ascii="Times New Roman" w:hAnsi="Times New Roman"/>
          <w:color w:themeColor="text1" w:val="000000"/>
          <w:sz w:val="27"/>
        </w:rPr>
        <w:t>опубликовал у себя на странице</w:t>
      </w:r>
      <w:r>
        <w:rPr>
          <w:rFonts w:ascii="Times New Roman" w:hAnsi="Times New Roman"/>
          <w:color w:themeColor="text1" w:val="000000"/>
          <w:sz w:val="27"/>
        </w:rPr>
        <w:t xml:space="preserve"> в социальной сети «</w:t>
      </w:r>
      <w:r>
        <w:rPr>
          <w:rFonts w:ascii="Times New Roman" w:hAnsi="Times New Roman"/>
          <w:color w:themeColor="text1" w:val="000000"/>
          <w:sz w:val="27"/>
        </w:rPr>
        <w:t>ВКонтакте</w:t>
      </w:r>
      <w:r>
        <w:rPr>
          <w:rFonts w:ascii="Times New Roman" w:hAnsi="Times New Roman"/>
          <w:color w:themeColor="text1" w:val="000000"/>
          <w:sz w:val="27"/>
        </w:rPr>
        <w:t>»</w:t>
      </w:r>
      <w:r>
        <w:rPr>
          <w:rFonts w:ascii="Times New Roman" w:hAnsi="Times New Roman"/>
          <w:sz w:val="27"/>
        </w:rPr>
        <w:t xml:space="preserve"> 3 поста,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7"/>
        </w:rPr>
        <w:t>в которых в форме утверждения под видом достоверной отображена ложная, то есть не соответствующая действительности, информация об использовании Вооруженных Сил Российской Федерации в целях защиты интересов Российской Федерации и ее граждан, поддержания международного мира и безопасности, доступ к просмотру которой имеет неограниченный круг лиц</w:t>
      </w:r>
      <w:r>
        <w:rPr>
          <w:rFonts w:ascii="Times New Roman" w:hAnsi="Times New Roman"/>
          <w:color w:themeColor="text1" w:val="000000"/>
          <w:sz w:val="27"/>
        </w:rPr>
        <w:t xml:space="preserve">. </w:t>
      </w:r>
    </w:p>
    <w:tbl>
      <w:tblPr>
        <w:tblStyle w:val="Style_3"/>
        <w:tblpPr w:bottomFromText="0" w:horzAnchor="margin" w:leftFromText="181" w:rightFromText="181" w:tblpX="31" w:tblpY="13665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103"/>
        <w:gridCol w:w="1417"/>
        <w:gridCol w:w="2945"/>
      </w:tblGrid>
      <w:tr>
        <w:tc>
          <w:tcPr>
            <w:tcW w:type="dxa" w:w="51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23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рокурор района</w:t>
            </w:r>
          </w:p>
          <w:p w14:paraId="24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7"/>
              </w:rPr>
            </w:pPr>
          </w:p>
          <w:p w14:paraId="25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старший советник юстиции </w:t>
            </w:r>
          </w:p>
        </w:tc>
        <w:tc>
          <w:tcPr>
            <w:tcW w:type="dxa" w:w="141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6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29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7000000">
            <w:pPr>
              <w:widowControl w:val="0"/>
              <w:spacing w:line="240" w:lineRule="exact"/>
              <w:ind w:right="-114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Р.А. Рагимов</w:t>
            </w:r>
          </w:p>
        </w:tc>
      </w:tr>
    </w:tbl>
    <w:p w14:paraId="2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>Уголовное дело с утвержденным обвинительным заключением направлен</w:t>
      </w:r>
      <w:r>
        <w:rPr>
          <w:rFonts w:ascii="Times New Roman" w:hAnsi="Times New Roman"/>
          <w:sz w:val="27"/>
        </w:rPr>
        <w:t>о в Невский районный суд г. Санкт-Петербурга для рассмотрения по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существу</w:t>
      </w:r>
      <w:r>
        <w:rPr>
          <w:rFonts w:ascii="Times New Roman" w:hAnsi="Times New Roman"/>
          <w:sz w:val="27"/>
        </w:rPr>
        <w:t>.</w:t>
      </w:r>
    </w:p>
    <w:tbl>
      <w:tblPr>
        <w:tblStyle w:val="Style_1"/>
        <w:tblW w:type="auto" w:w="0"/>
        <w:tblLayout w:type="fixed"/>
      </w:tblPr>
      <w:tblGrid>
        <w:gridCol w:w="9470"/>
      </w:tblGrid>
      <w:tr>
        <w:trPr>
          <w:trHeight w:hRule="atLeast" w:val="1110"/>
        </w:trPr>
        <w:tc>
          <w:tcPr>
            <w:tcW w:type="dxa" w:w="9470"/>
          </w:tcPr>
          <w:p w14:paraId="29000000">
            <w:pPr>
              <w:widowControl w:val="0"/>
              <w:spacing w:before="240" w:line="360" w:lineRule="exact"/>
              <w:ind w:firstLine="0" w:left="0"/>
              <w:rPr>
                <w:color w:themeColor="background1" w:themeShade="BF" w:val="BFBFBF"/>
                <w:sz w:val="24"/>
              </w:rPr>
            </w:pPr>
            <w:bookmarkStart w:id="3" w:name="SIGNERSTAMP1"/>
            <w:r>
              <w:rPr>
                <w:color w:themeColor="background1" w:themeShade="BF" w:val="BFBFBF"/>
                <w:sz w:val="24"/>
              </w:rPr>
              <w:t xml:space="preserve">                                               </w:t>
            </w:r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3"/>
          </w:p>
          <w:p w14:paraId="2A000000">
            <w:pPr>
              <w:widowControl w:val="0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  <w:r>
              <w:rPr>
                <w:color w:themeColor="background1" w:themeShade="BF" w:val="BFBFBF"/>
                <w:sz w:val="28"/>
              </w:rPr>
              <w:t xml:space="preserve"> </w:t>
            </w:r>
          </w:p>
        </w:tc>
      </w:tr>
    </w:tbl>
    <w:p w14:paraId="2B000000">
      <w:pPr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headerReference r:id="rId2" w:type="default"/>
      <w:footerReference r:id="rId1" w:type="first"/>
      <w:pgSz w:h="16848" w:orient="portrait" w:w="11908"/>
      <w:pgMar w:bottom="408" w:footer="709" w:gutter="0" w:header="709" w:left="1701" w:right="737" w:top="68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Невского района</w:t>
          </w:r>
        </w:p>
        <w:p w14:paraId="02000000">
          <w:pPr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widowControl w:val="0"/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widowControl w:val="0"/>
      <w:tabs>
        <w:tab w:leader="none" w:pos="2268" w:val="left"/>
        <w:tab w:leader="none" w:pos="6804" w:val="left"/>
      </w:tabs>
      <w:spacing w:after="0" w:line="240" w:lineRule="auto"/>
      <w:ind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исп. Вандышева Л.О., 8-931-280-34-14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heading 5"/>
    <w:next w:val="Style_4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head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15" w:type="paragraph">
    <w:name w:val="heading 1"/>
    <w:next w:val="Style_4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footer"/>
    <w:basedOn w:val="Style_4"/>
    <w:link w:val="Style_23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4_ch"/>
    <w:link w:val="Style_23"/>
  </w:style>
  <w:style w:styleId="Style_24" w:type="paragraph">
    <w:name w:val="Subtitle"/>
    <w:next w:val="Style_4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2026-03-04T13:43:12Z</dcterms:created>
  <dcterms:modified xsi:type="dcterms:W3CDTF">2026-03-05T12:36:03Z</dcterms:modified>
</cp:coreProperties>
</file>