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Default="00296335" w:rsidP="005A7E4A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23</w:t>
      </w:r>
      <w:r w:rsidR="007E5AD2">
        <w:rPr>
          <w:b/>
          <w:bCs/>
          <w:color w:val="000000"/>
          <w:lang w:eastAsia="ru-RU"/>
        </w:rPr>
        <w:t xml:space="preserve"> </w:t>
      </w:r>
      <w:r w:rsidR="000F4BBB">
        <w:rPr>
          <w:b/>
          <w:bCs/>
          <w:color w:val="000000"/>
          <w:lang w:eastAsia="ru-RU"/>
        </w:rPr>
        <w:t>апреля</w:t>
      </w:r>
      <w:r w:rsidR="007D19FF">
        <w:rPr>
          <w:b/>
          <w:bCs/>
          <w:color w:val="000000"/>
          <w:lang w:eastAsia="ru-RU"/>
        </w:rPr>
        <w:t xml:space="preserve"> 2020</w:t>
      </w: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bookmarkStart w:id="0" w:name="_GoBack"/>
      <w:r w:rsidRPr="00B3360A">
        <w:rPr>
          <w:b/>
          <w:bCs/>
          <w:color w:val="000000"/>
          <w:lang w:eastAsia="ru-RU"/>
        </w:rPr>
        <w:t>Приостановление, прекращение и возобновление выплаты пенсии</w:t>
      </w:r>
    </w:p>
    <w:bookmarkEnd w:id="0"/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u w:val="single"/>
          <w:lang w:eastAsia="ru-RU"/>
        </w:rPr>
      </w:pPr>
      <w:r w:rsidRPr="00B3360A">
        <w:rPr>
          <w:b/>
          <w:bCs/>
          <w:color w:val="000000"/>
          <w:u w:val="single"/>
          <w:lang w:eastAsia="ru-RU"/>
        </w:rPr>
        <w:t>Выплата пенсии приостанавливается в следующих случаях:</w:t>
      </w: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B3360A" w:rsidRPr="00B3360A" w:rsidRDefault="00B3360A" w:rsidP="00DE380E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при неполучении установленной пенсии в течение шести месяцев подряд - на шесть месяцев начиная с 1-го числа месяца, следующего за тем месяцем, в котором истек указанный срок.</w:t>
      </w:r>
    </w:p>
    <w:p w:rsidR="00B3360A" w:rsidRPr="00B3360A" w:rsidRDefault="00B3360A" w:rsidP="00DE380E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при неявке инвалида в назначенный срок на переосвидетельствование в федеральное учреждение медико-социальной экспертизы - на три месяца начиная с 1-го числа месяца, следующего за месяцем, в котором истек указанный срок. По истечении указанных трех месяцев выплата этой пенсии прекращается;</w:t>
      </w:r>
    </w:p>
    <w:p w:rsidR="00B3360A" w:rsidRPr="00B3360A" w:rsidRDefault="00B3360A" w:rsidP="00DE380E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при достижении лицом, получающим пенсию по случаю потери кормильца, возраста 18 лет и отсутствия документов, подтверждающих его обучение по очной форме обучения в организации, осуществляющей образовательную деятельность по основным образовательным программам, либо истечения срока обучения после достижения им возраста 18 лет – на шесть месяцев начиная с 1-го числа месяца, следующего за месяцем, в котором указанному лицу исполнилось 18 лет, либо месяцем, в котором истек срок обучения (статья 24 Федерального закона от 28.12.2013 № 400-ФЗ «О страховых пенсиях»);</w:t>
      </w:r>
    </w:p>
    <w:p w:rsidR="00B3360A" w:rsidRPr="00B3360A" w:rsidRDefault="00B3360A" w:rsidP="00DE380E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 xml:space="preserve">при истечении срока действия документа, выданного иностранному гражданину или лицу без гражданства в подтверждение его права на постоянное проживание в Российской Федерации </w:t>
      </w:r>
      <w:proofErr w:type="gramStart"/>
      <w:r w:rsidRPr="00B3360A">
        <w:rPr>
          <w:bCs/>
          <w:color w:val="000000"/>
          <w:lang w:eastAsia="ru-RU"/>
        </w:rPr>
        <w:t>( вида</w:t>
      </w:r>
      <w:proofErr w:type="gramEnd"/>
      <w:r w:rsidRPr="00B3360A">
        <w:rPr>
          <w:bCs/>
          <w:color w:val="000000"/>
          <w:lang w:eastAsia="ru-RU"/>
        </w:rPr>
        <w:t xml:space="preserve"> на жительство), - на шесть месяцев начиная с 1-го числа месяца, следующего за месяцем, в котором истек срок указанного документа;</w:t>
      </w:r>
    </w:p>
    <w:p w:rsidR="00B3360A" w:rsidRPr="00B3360A" w:rsidRDefault="00B3360A" w:rsidP="00DE380E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при поступлении документов о выезде пенсионера на постоянное жительство за пределы территории Российской Федерации в иностранное государство, с которым Российской Федерацией заключен международный договор, согласно которому обязательства по пенсионному обеспечению несет государство, на территории которого пенсионер проживает, и отсутствия документов, подтверждающих, что пенсионер не имеет права на пенсию на территории указанного государства, - на шесть месяцев начиная с 1-го числа месяца, следующего за месяцем, в котором поступили указанные документы;</w:t>
      </w:r>
    </w:p>
    <w:p w:rsidR="00B3360A" w:rsidRPr="00B3360A" w:rsidRDefault="00B3360A" w:rsidP="00DE380E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при поступлении документов о выезде пенсионера на постоянное жительство за пределы территории Российской Федерации в иностранное государство, с которым Российской Федерацией не заключен международный договор, и отсутствия заявления пенсионера о выезде за пределы территории Российской Федерации – на шесть месяцев начиная с 1-го числа месяца, следующего за месяцем, в котором поступили указанные документы;</w:t>
      </w:r>
    </w:p>
    <w:p w:rsidR="00B3360A" w:rsidRPr="00B3360A" w:rsidRDefault="00B3360A" w:rsidP="00DE380E">
      <w:pPr>
        <w:pStyle w:val="af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непредставление ежегодного подтверждения лицом, получающим страховую пенсию по случаю потери кормильца, достигшим возраста 18 лет, факта обучения по очной форме по основным образовательным программам в иностранной организации, осуществляющей образовательную деятельность, расположенной за пределами территории Российской Федерации, - на шесть месяцев начиная с 1-го числа месяца, следующего за месяцем, в котором истек срок подтверждения факта обучения.</w:t>
      </w: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u w:val="single"/>
          <w:lang w:eastAsia="ru-RU"/>
        </w:rPr>
      </w:pPr>
      <w:r w:rsidRPr="00B3360A">
        <w:rPr>
          <w:b/>
          <w:bCs/>
          <w:color w:val="000000"/>
          <w:u w:val="single"/>
          <w:lang w:eastAsia="ru-RU"/>
        </w:rPr>
        <w:t>Порядок возобновления выплаты пенсии:</w:t>
      </w: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При устранении обстоятельств, повлекших приостановление выплаты пенсий, выплата пенсий возобновляется.</w:t>
      </w: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lastRenderedPageBreak/>
        <w:t>Возобновление выплаты пенсии (бланк заявления) производится с 1-го числа месяца, следующего за месяцем, в котором органом, осуществляющим пенсионное обеспечение, были получены заявление о возобновлении выплаты пенсии и соответствующие документы. При этом пенсионеру выплачиваются неполученные им суммы пенсии за все время, в течение которого выплата пенсии была приостановлена. Подать заявление можно так же через личный кабинет на сайте ПФР и Единый портал государственных и муниципальных услуг (функций);</w:t>
      </w: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Выплата социальной пенсии по старости лицам, достигшим возраста 70 и 65 лет (соответственно мужчины и женщины), а также гражданам из числа малочисленных народов Севера приостанавливается на период осуществления ими оплачиваемой работы.</w:t>
      </w: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u w:val="single"/>
          <w:lang w:eastAsia="ru-RU"/>
        </w:rPr>
      </w:pPr>
      <w:r w:rsidRPr="00B3360A">
        <w:rPr>
          <w:b/>
          <w:bCs/>
          <w:color w:val="000000"/>
          <w:u w:val="single"/>
          <w:lang w:eastAsia="ru-RU"/>
        </w:rPr>
        <w:t>Выплата пенсии прекращается:</w:t>
      </w: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B3360A" w:rsidRPr="00B3360A" w:rsidRDefault="00B3360A" w:rsidP="00DE380E">
      <w:pPr>
        <w:pStyle w:val="af9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в случае смерти пенсионера, а также в случае объявления его в установленном законодательством Российской Федерации порядке умершим или признания его безвестно отсутствующим. Выплата пенсии прекращается с 1-го числа месяца, следующего за месяцем,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отсутствующим;</w:t>
      </w:r>
    </w:p>
    <w:p w:rsidR="00B3360A" w:rsidRPr="00B3360A" w:rsidRDefault="00B3360A" w:rsidP="00DE380E">
      <w:pPr>
        <w:pStyle w:val="af9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 xml:space="preserve">по истечении шести месяцев со дня приостановления выплаты пенсии. Выплата пенсии </w:t>
      </w:r>
      <w:proofErr w:type="gramStart"/>
      <w:r w:rsidRPr="00B3360A">
        <w:rPr>
          <w:bCs/>
          <w:color w:val="000000"/>
          <w:lang w:eastAsia="ru-RU"/>
        </w:rPr>
        <w:t>прекращается</w:t>
      </w:r>
      <w:proofErr w:type="gramEnd"/>
      <w:r w:rsidRPr="00B3360A">
        <w:rPr>
          <w:bCs/>
          <w:color w:val="000000"/>
          <w:lang w:eastAsia="ru-RU"/>
        </w:rPr>
        <w:t xml:space="preserve"> начиная с 1-го числа месяца, следующего за месяцем, в котором истек указанный срок;</w:t>
      </w:r>
    </w:p>
    <w:p w:rsidR="00B3360A" w:rsidRDefault="00B3360A" w:rsidP="00DE380E">
      <w:pPr>
        <w:pStyle w:val="af9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в случае утраты пенсионером п</w:t>
      </w:r>
      <w:r>
        <w:rPr>
          <w:bCs/>
          <w:color w:val="000000"/>
          <w:lang w:eastAsia="ru-RU"/>
        </w:rPr>
        <w:t>рава на назначенную ему пенсию.</w:t>
      </w:r>
    </w:p>
    <w:p w:rsidR="00B3360A" w:rsidRDefault="00B3360A" w:rsidP="00B3360A">
      <w:pPr>
        <w:pStyle w:val="af9"/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B3360A" w:rsidRPr="00B3360A" w:rsidRDefault="00B3360A" w:rsidP="00B3360A">
      <w:pPr>
        <w:pStyle w:val="af9"/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В том числе, в случаях:</w:t>
      </w: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B3360A" w:rsidRPr="00B3360A" w:rsidRDefault="00B3360A" w:rsidP="00DE380E">
      <w:pPr>
        <w:pStyle w:val="af9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обнаружения обстоятельств или документов, опровергающих достоверность сведений, представленных в подтверждение права на указанную пенсию;</w:t>
      </w:r>
    </w:p>
    <w:p w:rsidR="00B3360A" w:rsidRPr="00B3360A" w:rsidRDefault="00B3360A" w:rsidP="00DE380E">
      <w:pPr>
        <w:pStyle w:val="af9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истечения срока признания лица инвалидом;</w:t>
      </w:r>
    </w:p>
    <w:p w:rsidR="00B3360A" w:rsidRPr="00B3360A" w:rsidRDefault="00B3360A" w:rsidP="00DE380E">
      <w:pPr>
        <w:pStyle w:val="af9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приобретения трудоспособности лицом, получающим пенсию по случаю потери кормильца;</w:t>
      </w:r>
    </w:p>
    <w:p w:rsidR="00B3360A" w:rsidRPr="00B3360A" w:rsidRDefault="00B3360A" w:rsidP="00DE380E">
      <w:pPr>
        <w:pStyle w:val="af9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поступления на работу (возобновления иной деятельности, подлежащей включению в страховой стаж) лиц, предусмотренных пунктом 2 части 2 статьи 10 Федерального закона от 28.12.2013 № 400-ФЗ «О страховых пенсиях» (нетрудоспособными членами семьи умершего кормильца в соответствии с указанной нормой признаются один из родителей или супруг, либо дедушка, бабушка умершего кормильца независимо от возраста и трудоспособности, а также брат, сестра либо ребенок умершего кормильца, достигшие возраста 18 лет, если они заняты уходом за детьми, братьями, сестрами или внуками умершего кормильца, не достигшими 14 лет и имеющими право на страховую пенсию по случаю потери кормильца, в соответствии с пунктом 1 – статьи 10 Федерального закона от 28.12.2013 № 400-ФЗ, и не работают)..</w:t>
      </w:r>
    </w:p>
    <w:p w:rsidR="00B3360A" w:rsidRDefault="00B3360A" w:rsidP="00B3360A">
      <w:pPr>
        <w:suppressAutoHyphens w:val="0"/>
        <w:autoSpaceDE w:val="0"/>
        <w:autoSpaceDN w:val="0"/>
        <w:adjustRightInd w:val="0"/>
        <w:ind w:firstLine="360"/>
        <w:jc w:val="both"/>
        <w:rPr>
          <w:bCs/>
          <w:color w:val="000000"/>
          <w:lang w:eastAsia="ru-RU"/>
        </w:rPr>
      </w:pP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ind w:firstLine="36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В случае утраты пенсионером права на назначенную ему пенсию выплата пенсии прекращается с 1-го числа месяца, следующего за месяцем, в котором обнаружены указанные выше обстоятельства или документы, либо истек срок инвалидности, либо наступила трудоспособность соответствующего лица.</w:t>
      </w: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B3360A" w:rsidRPr="00B3360A" w:rsidRDefault="00B3360A" w:rsidP="00DE380E">
      <w:pPr>
        <w:pStyle w:val="af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 xml:space="preserve">в случае </w:t>
      </w:r>
      <w:proofErr w:type="spellStart"/>
      <w:r w:rsidRPr="00B3360A">
        <w:rPr>
          <w:bCs/>
          <w:color w:val="000000"/>
          <w:lang w:eastAsia="ru-RU"/>
        </w:rPr>
        <w:t>непредоставления</w:t>
      </w:r>
      <w:proofErr w:type="spellEnd"/>
      <w:r w:rsidRPr="00B3360A">
        <w:rPr>
          <w:bCs/>
          <w:color w:val="000000"/>
          <w:lang w:eastAsia="ru-RU"/>
        </w:rPr>
        <w:t xml:space="preserve"> пенсионером – иностранным гражданином или лицом без гражданства вида на жительство – с 1-го числа месяца, следующего за месяцем, в котором истек шестимесячный срок приостановления выплаты пенсии.</w:t>
      </w: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B3360A" w:rsidRPr="00B3360A" w:rsidRDefault="00B3360A" w:rsidP="00DE380E">
      <w:pPr>
        <w:pStyle w:val="af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в случае отказа пенсионера (бланк заявления) от получения назначенной страховой пенсии. Выплата пенсии прекращается с 1-го числа месяца, следующего за месяцем, в котором органом, осуществляющим пенсионное обеспечение, получено соответствующее заявление пенсионера. Подать заявление можно так же через личный кабинет на сайте ПФР и Единый портал государственных и муниципальных услуг (функций).</w:t>
      </w: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u w:val="single"/>
          <w:lang w:eastAsia="ru-RU"/>
        </w:rPr>
      </w:pPr>
      <w:r w:rsidRPr="00B3360A">
        <w:rPr>
          <w:b/>
          <w:bCs/>
          <w:color w:val="000000"/>
          <w:u w:val="single"/>
          <w:lang w:eastAsia="ru-RU"/>
        </w:rPr>
        <w:t>Выплата страховой пенсии по инвалидности, наряду с указанными выше случаями прекращается:</w:t>
      </w: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B3360A" w:rsidRPr="00B3360A" w:rsidRDefault="00B3360A" w:rsidP="00DE380E">
      <w:pPr>
        <w:pStyle w:val="af9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со дня, с которого установлена страховая пенсия по старости, назначенная ранее достижения возраста, предусмотренного статьей 8 Федерального закона от 28.12.2013 № 400-ФЗ «О страховых пенсиях»;</w:t>
      </w:r>
    </w:p>
    <w:p w:rsidR="00B3360A" w:rsidRPr="00B3360A" w:rsidRDefault="00B3360A" w:rsidP="00DE380E">
      <w:pPr>
        <w:pStyle w:val="af9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с 1-го числа месяца, следующего за месяцем, в котором пенсионер достиг возраста для назначения страховой пенсии по старости, при наличии 15 лет страхового стажа и величины индивидуального пенсионного коэффициента не менее 30;</w:t>
      </w:r>
    </w:p>
    <w:p w:rsidR="00B3360A" w:rsidRPr="00B3360A" w:rsidRDefault="00B3360A" w:rsidP="00DE380E">
      <w:pPr>
        <w:pStyle w:val="af9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с 1-го числа месяца, следующего за месяцем, в котором пенсионер достиг возраста для назначения социальной пенсии по старости, предусмотренного подпунктом 5 пункта 1 статьи 11 Федерального закона от 15 декабря 2001 года № 166-ФЗ "О государственном пенсионном обеспечении в Российской Федерации".</w:t>
      </w: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u w:val="single"/>
          <w:lang w:eastAsia="ru-RU"/>
        </w:rPr>
      </w:pPr>
      <w:r w:rsidRPr="00B3360A">
        <w:rPr>
          <w:b/>
          <w:bCs/>
          <w:color w:val="000000"/>
          <w:u w:val="single"/>
          <w:lang w:eastAsia="ru-RU"/>
        </w:rPr>
        <w:t>Выплата пенсии восстанавливается:</w:t>
      </w:r>
    </w:p>
    <w:p w:rsidR="00B3360A" w:rsidRPr="00B3360A" w:rsidRDefault="00B3360A" w:rsidP="00B3360A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u w:val="single"/>
          <w:lang w:eastAsia="ru-RU"/>
        </w:rPr>
      </w:pPr>
    </w:p>
    <w:p w:rsidR="00B3360A" w:rsidRPr="00B3360A" w:rsidRDefault="00B3360A" w:rsidP="00DE380E">
      <w:pPr>
        <w:pStyle w:val="af9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в случае отмены решения суда об объявлении пенсионера умершим или решения суда о признании пенсионера безвестно отсутствующим. Выплата пенсии восстанавливается с 1-го числа месяца, следующего за месяцем, в котором вступило в законную силу соответствующее решение;</w:t>
      </w:r>
    </w:p>
    <w:p w:rsidR="00B3360A" w:rsidRPr="00B3360A" w:rsidRDefault="00B3360A" w:rsidP="00DE380E">
      <w:pPr>
        <w:pStyle w:val="af9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по желанию пенсионера в случае наступления новых обстоятельств или надлежащего подтверждения прежних обстоятельств, дающих право на установление пенсии, если со дня прекращения выплаты указанной пенсии прошло не более 10 лет. В этом случае выплата пенсии восстанавливается с 1-го числа месяца, следующего за месяцем, в котором органом, осуществляющим пенсионное обеспечение, получены заявление о восстановлении выплаты этой пенсии и все необходимые документы;</w:t>
      </w:r>
    </w:p>
    <w:p w:rsidR="006E5369" w:rsidRPr="00B3360A" w:rsidRDefault="00B3360A" w:rsidP="00DE380E">
      <w:pPr>
        <w:pStyle w:val="af9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B3360A">
        <w:rPr>
          <w:bCs/>
          <w:color w:val="000000"/>
          <w:lang w:eastAsia="ru-RU"/>
        </w:rPr>
        <w:t>при подаче пенсионером заявления о восстановлении выплаты пенсии (бланк заявления) после отказа от ее получения, выплата пенсии восстанавливается с 1-го числа месяца, следующего за месяцем, в котором органом, осуществляющим пенсионное обеспечение получено соответствующее заявление пенсионера. Подать заявление можно так же через личный кабинет на сайте ПФР Единый портал государственных и муниципальных услуг (функций).</w:t>
      </w:r>
    </w:p>
    <w:sectPr w:rsidR="006E5369" w:rsidRPr="00B3360A" w:rsidSect="00983628">
      <w:headerReference w:type="default" r:id="rId8"/>
      <w:footerReference w:type="default" r:id="rId9"/>
      <w:pgSz w:w="11906" w:h="16838"/>
      <w:pgMar w:top="2236" w:right="849" w:bottom="1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0E" w:rsidRDefault="00DE380E">
      <w:r>
        <w:separator/>
      </w:r>
    </w:p>
  </w:endnote>
  <w:endnote w:type="continuationSeparator" w:id="0">
    <w:p w:rsidR="00DE380E" w:rsidRDefault="00DE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83" w:rsidRDefault="000F4BBB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0AAB05" id="Line 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0E" w:rsidRDefault="00DE380E">
      <w:r>
        <w:separator/>
      </w:r>
    </w:p>
  </w:footnote>
  <w:footnote w:type="continuationSeparator" w:id="0">
    <w:p w:rsidR="00DE380E" w:rsidRDefault="00DE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83" w:rsidRDefault="000F4BBB">
    <w:pPr>
      <w:pStyle w:val="a5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6192" behindDoc="1" locked="0" layoutInCell="1" allowOverlap="1">
              <wp:simplePos x="0" y="0"/>
              <wp:positionH relativeFrom="column">
                <wp:posOffset>320040</wp:posOffset>
              </wp:positionH>
              <wp:positionV relativeFrom="paragraph">
                <wp:posOffset>220345</wp:posOffset>
              </wp:positionV>
              <wp:extent cx="5389880" cy="10541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9880" cy="1054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083" w:rsidRDefault="003B2083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w w:val="120"/>
                              <w:sz w:val="28"/>
                              <w:szCs w:val="28"/>
                            </w:rPr>
                          </w:pPr>
                        </w:p>
                        <w:p w:rsidR="003B2083" w:rsidRDefault="003B2083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Управление Пенсионного фонда </w:t>
                          </w:r>
                        </w:p>
                        <w:p w:rsidR="003B2083" w:rsidRDefault="003B2083">
                          <w:pPr>
                            <w:pStyle w:val="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в Невском районе Санкт-Петербурга</w:t>
                          </w:r>
                        </w:p>
                        <w:p w:rsidR="003B2083" w:rsidRDefault="003B208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2pt;margin-top:17.35pt;width:424.4pt;height:83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    <v:fill opacity="0"/>
              <v:textbox inset="0,0,0,0">
                <w:txbxContent>
                  <w:p w:rsidR="003B2083" w:rsidRDefault="003B2083">
                    <w:pPr>
                      <w:pStyle w:val="1"/>
                      <w:jc w:val="center"/>
                      <w:rPr>
                        <w:rFonts w:ascii="Arial" w:hAnsi="Arial" w:cs="Arial"/>
                        <w:w w:val="120"/>
                        <w:sz w:val="28"/>
                        <w:szCs w:val="28"/>
                      </w:rPr>
                    </w:pPr>
                  </w:p>
                  <w:p w:rsidR="003B2083" w:rsidRDefault="003B2083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Управление Пенсионного фонда </w:t>
                    </w:r>
                  </w:p>
                  <w:p w:rsidR="003B2083" w:rsidRDefault="003B2083">
                    <w:pPr>
                      <w:pStyle w:val="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в Невском районе Санкт-Петербурга</w:t>
                    </w:r>
                  </w:p>
                  <w:p w:rsidR="003B2083" w:rsidRDefault="003B2083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894714</wp:posOffset>
              </wp:positionV>
              <wp:extent cx="5255260" cy="0"/>
              <wp:effectExtent l="0" t="0" r="254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8D7FEE" id="Line 2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    <v:stroke joinstyle="miter"/>
            </v:line>
          </w:pict>
        </mc:Fallback>
      </mc:AlternateConten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35A2"/>
    <w:multiLevelType w:val="hybridMultilevel"/>
    <w:tmpl w:val="6BA87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740FB"/>
    <w:multiLevelType w:val="hybridMultilevel"/>
    <w:tmpl w:val="2734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108CF"/>
    <w:multiLevelType w:val="hybridMultilevel"/>
    <w:tmpl w:val="D2300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94B65"/>
    <w:multiLevelType w:val="hybridMultilevel"/>
    <w:tmpl w:val="0F20C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572C5"/>
    <w:multiLevelType w:val="hybridMultilevel"/>
    <w:tmpl w:val="3098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5E8C"/>
    <w:rsid w:val="000467A1"/>
    <w:rsid w:val="00053C38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A7C"/>
    <w:rsid w:val="00083ECD"/>
    <w:rsid w:val="000879DF"/>
    <w:rsid w:val="00093705"/>
    <w:rsid w:val="00094017"/>
    <w:rsid w:val="000944B7"/>
    <w:rsid w:val="00095087"/>
    <w:rsid w:val="0009687C"/>
    <w:rsid w:val="00096D25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4DC0"/>
    <w:rsid w:val="000D6820"/>
    <w:rsid w:val="000D7F20"/>
    <w:rsid w:val="000E22BF"/>
    <w:rsid w:val="000E30B7"/>
    <w:rsid w:val="000E5B8A"/>
    <w:rsid w:val="000E6711"/>
    <w:rsid w:val="000F0CAD"/>
    <w:rsid w:val="000F236A"/>
    <w:rsid w:val="000F2B55"/>
    <w:rsid w:val="000F4272"/>
    <w:rsid w:val="000F4832"/>
    <w:rsid w:val="000F4BBB"/>
    <w:rsid w:val="000F5BB3"/>
    <w:rsid w:val="000F663D"/>
    <w:rsid w:val="000F6E2F"/>
    <w:rsid w:val="000F7B96"/>
    <w:rsid w:val="00105914"/>
    <w:rsid w:val="001064D2"/>
    <w:rsid w:val="00107A5A"/>
    <w:rsid w:val="00112441"/>
    <w:rsid w:val="00116146"/>
    <w:rsid w:val="001172B3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A8E"/>
    <w:rsid w:val="00162D3E"/>
    <w:rsid w:val="0016379A"/>
    <w:rsid w:val="00163BD1"/>
    <w:rsid w:val="00163E8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4A79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6B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965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04FC"/>
    <w:rsid w:val="00282873"/>
    <w:rsid w:val="00284BAE"/>
    <w:rsid w:val="00290561"/>
    <w:rsid w:val="00292F4E"/>
    <w:rsid w:val="00293F23"/>
    <w:rsid w:val="00293F79"/>
    <w:rsid w:val="00296335"/>
    <w:rsid w:val="0029646D"/>
    <w:rsid w:val="00296F48"/>
    <w:rsid w:val="00297C98"/>
    <w:rsid w:val="002A6373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E87"/>
    <w:rsid w:val="002C7FE2"/>
    <w:rsid w:val="002D3521"/>
    <w:rsid w:val="002D4F72"/>
    <w:rsid w:val="002E17F3"/>
    <w:rsid w:val="002E636C"/>
    <w:rsid w:val="002F0BA7"/>
    <w:rsid w:val="002F164B"/>
    <w:rsid w:val="002F185B"/>
    <w:rsid w:val="002F2E71"/>
    <w:rsid w:val="002F44CC"/>
    <w:rsid w:val="00301FB8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2F24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5218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25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1811"/>
    <w:rsid w:val="0039331E"/>
    <w:rsid w:val="00395094"/>
    <w:rsid w:val="00396C01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67D3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643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4E12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1EE4"/>
    <w:rsid w:val="004520CD"/>
    <w:rsid w:val="00452679"/>
    <w:rsid w:val="004548F0"/>
    <w:rsid w:val="004560ED"/>
    <w:rsid w:val="0045755E"/>
    <w:rsid w:val="0045782F"/>
    <w:rsid w:val="00461969"/>
    <w:rsid w:val="00461BD5"/>
    <w:rsid w:val="00463437"/>
    <w:rsid w:val="00463630"/>
    <w:rsid w:val="00464969"/>
    <w:rsid w:val="004700AF"/>
    <w:rsid w:val="004705A3"/>
    <w:rsid w:val="00471969"/>
    <w:rsid w:val="00472CD6"/>
    <w:rsid w:val="00476A85"/>
    <w:rsid w:val="00483511"/>
    <w:rsid w:val="0048655D"/>
    <w:rsid w:val="00487708"/>
    <w:rsid w:val="0049109B"/>
    <w:rsid w:val="00491894"/>
    <w:rsid w:val="00491AD2"/>
    <w:rsid w:val="0049263C"/>
    <w:rsid w:val="0049283E"/>
    <w:rsid w:val="004A1D1A"/>
    <w:rsid w:val="004A1D74"/>
    <w:rsid w:val="004A27DD"/>
    <w:rsid w:val="004B043E"/>
    <w:rsid w:val="004B10E5"/>
    <w:rsid w:val="004B1E54"/>
    <w:rsid w:val="004B33C4"/>
    <w:rsid w:val="004B42F1"/>
    <w:rsid w:val="004B54D4"/>
    <w:rsid w:val="004C1573"/>
    <w:rsid w:val="004C2297"/>
    <w:rsid w:val="004C5090"/>
    <w:rsid w:val="004C6D76"/>
    <w:rsid w:val="004D02E9"/>
    <w:rsid w:val="004D07B6"/>
    <w:rsid w:val="004D331B"/>
    <w:rsid w:val="004D3CB5"/>
    <w:rsid w:val="004D49E7"/>
    <w:rsid w:val="004D63F8"/>
    <w:rsid w:val="004F0BA4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43D5"/>
    <w:rsid w:val="005266D3"/>
    <w:rsid w:val="00526842"/>
    <w:rsid w:val="00530097"/>
    <w:rsid w:val="00531AA9"/>
    <w:rsid w:val="00534C52"/>
    <w:rsid w:val="00540BA4"/>
    <w:rsid w:val="005414CE"/>
    <w:rsid w:val="00546E24"/>
    <w:rsid w:val="00547C02"/>
    <w:rsid w:val="00552591"/>
    <w:rsid w:val="00553ABB"/>
    <w:rsid w:val="00554469"/>
    <w:rsid w:val="00554495"/>
    <w:rsid w:val="0055488D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14F2"/>
    <w:rsid w:val="005A3303"/>
    <w:rsid w:val="005A390E"/>
    <w:rsid w:val="005A67F8"/>
    <w:rsid w:val="005A7E4A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04D1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22C3"/>
    <w:rsid w:val="006630FC"/>
    <w:rsid w:val="0066423D"/>
    <w:rsid w:val="00665BCB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6052"/>
    <w:rsid w:val="006976A4"/>
    <w:rsid w:val="00697BA5"/>
    <w:rsid w:val="006A04B6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5369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1CBD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356B0"/>
    <w:rsid w:val="00742718"/>
    <w:rsid w:val="00742993"/>
    <w:rsid w:val="007432BA"/>
    <w:rsid w:val="0075022B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0AF"/>
    <w:rsid w:val="007611AC"/>
    <w:rsid w:val="007645E1"/>
    <w:rsid w:val="00766134"/>
    <w:rsid w:val="00766574"/>
    <w:rsid w:val="00767E0F"/>
    <w:rsid w:val="007701A8"/>
    <w:rsid w:val="00770E96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9643F"/>
    <w:rsid w:val="007A2FD0"/>
    <w:rsid w:val="007A371A"/>
    <w:rsid w:val="007A3F7D"/>
    <w:rsid w:val="007A453D"/>
    <w:rsid w:val="007B19F1"/>
    <w:rsid w:val="007C2800"/>
    <w:rsid w:val="007C4D7C"/>
    <w:rsid w:val="007C7FBA"/>
    <w:rsid w:val="007D0645"/>
    <w:rsid w:val="007D0E34"/>
    <w:rsid w:val="007D19FF"/>
    <w:rsid w:val="007D209C"/>
    <w:rsid w:val="007D2679"/>
    <w:rsid w:val="007D65C6"/>
    <w:rsid w:val="007D6B03"/>
    <w:rsid w:val="007D6E19"/>
    <w:rsid w:val="007E41E9"/>
    <w:rsid w:val="007E55A8"/>
    <w:rsid w:val="007E5AD2"/>
    <w:rsid w:val="007E67C8"/>
    <w:rsid w:val="007F3069"/>
    <w:rsid w:val="007F30FA"/>
    <w:rsid w:val="007F3651"/>
    <w:rsid w:val="007F4611"/>
    <w:rsid w:val="007F4F55"/>
    <w:rsid w:val="0080054D"/>
    <w:rsid w:val="00801862"/>
    <w:rsid w:val="00806518"/>
    <w:rsid w:val="00807170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84"/>
    <w:rsid w:val="008363AB"/>
    <w:rsid w:val="008368D3"/>
    <w:rsid w:val="00837DC2"/>
    <w:rsid w:val="00843183"/>
    <w:rsid w:val="00845D38"/>
    <w:rsid w:val="00847164"/>
    <w:rsid w:val="008501D8"/>
    <w:rsid w:val="00850465"/>
    <w:rsid w:val="00850D9E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0FFB"/>
    <w:rsid w:val="00872824"/>
    <w:rsid w:val="00873CFC"/>
    <w:rsid w:val="00874155"/>
    <w:rsid w:val="00875E8A"/>
    <w:rsid w:val="00880034"/>
    <w:rsid w:val="00885FE1"/>
    <w:rsid w:val="0088630B"/>
    <w:rsid w:val="00887882"/>
    <w:rsid w:val="00890ADF"/>
    <w:rsid w:val="00897ED7"/>
    <w:rsid w:val="008A0723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C125B"/>
    <w:rsid w:val="008C3B28"/>
    <w:rsid w:val="008D1554"/>
    <w:rsid w:val="008D19F1"/>
    <w:rsid w:val="008D26A0"/>
    <w:rsid w:val="008D5764"/>
    <w:rsid w:val="008D6545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2F0"/>
    <w:rsid w:val="008F78CF"/>
    <w:rsid w:val="00900EEC"/>
    <w:rsid w:val="00902514"/>
    <w:rsid w:val="00910638"/>
    <w:rsid w:val="00913424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814"/>
    <w:rsid w:val="00950D87"/>
    <w:rsid w:val="00951F36"/>
    <w:rsid w:val="00953956"/>
    <w:rsid w:val="00956C7F"/>
    <w:rsid w:val="00960651"/>
    <w:rsid w:val="00961B2F"/>
    <w:rsid w:val="00964BAC"/>
    <w:rsid w:val="00965373"/>
    <w:rsid w:val="0096545E"/>
    <w:rsid w:val="00965BA4"/>
    <w:rsid w:val="009743E2"/>
    <w:rsid w:val="00976769"/>
    <w:rsid w:val="00983628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2D9A"/>
    <w:rsid w:val="009C5D7C"/>
    <w:rsid w:val="009C7293"/>
    <w:rsid w:val="009D210E"/>
    <w:rsid w:val="009D55B8"/>
    <w:rsid w:val="009D6438"/>
    <w:rsid w:val="009E0501"/>
    <w:rsid w:val="009E174A"/>
    <w:rsid w:val="009E4BC7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5D66"/>
    <w:rsid w:val="00A47582"/>
    <w:rsid w:val="00A47A11"/>
    <w:rsid w:val="00A506A9"/>
    <w:rsid w:val="00A52DB9"/>
    <w:rsid w:val="00A53773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05A2"/>
    <w:rsid w:val="00AA3D76"/>
    <w:rsid w:val="00AA40CA"/>
    <w:rsid w:val="00AA499D"/>
    <w:rsid w:val="00AA4F15"/>
    <w:rsid w:val="00AA6927"/>
    <w:rsid w:val="00AB0077"/>
    <w:rsid w:val="00AB028C"/>
    <w:rsid w:val="00AB038A"/>
    <w:rsid w:val="00AB0A7B"/>
    <w:rsid w:val="00AB2A24"/>
    <w:rsid w:val="00AB3FB3"/>
    <w:rsid w:val="00AB4829"/>
    <w:rsid w:val="00AB5385"/>
    <w:rsid w:val="00AB7473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1BE"/>
    <w:rsid w:val="00AE1F4A"/>
    <w:rsid w:val="00AE2E61"/>
    <w:rsid w:val="00AE4569"/>
    <w:rsid w:val="00AE4AE9"/>
    <w:rsid w:val="00AE6BF2"/>
    <w:rsid w:val="00AF1447"/>
    <w:rsid w:val="00AF480A"/>
    <w:rsid w:val="00AF5859"/>
    <w:rsid w:val="00AF5DA2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322"/>
    <w:rsid w:val="00B2260A"/>
    <w:rsid w:val="00B24BF6"/>
    <w:rsid w:val="00B25365"/>
    <w:rsid w:val="00B2656F"/>
    <w:rsid w:val="00B2701D"/>
    <w:rsid w:val="00B30F2B"/>
    <w:rsid w:val="00B3360A"/>
    <w:rsid w:val="00B36556"/>
    <w:rsid w:val="00B36F8B"/>
    <w:rsid w:val="00B3722D"/>
    <w:rsid w:val="00B412E9"/>
    <w:rsid w:val="00B44D05"/>
    <w:rsid w:val="00B500C0"/>
    <w:rsid w:val="00B50D51"/>
    <w:rsid w:val="00B5106E"/>
    <w:rsid w:val="00B5306D"/>
    <w:rsid w:val="00B5369E"/>
    <w:rsid w:val="00B538F3"/>
    <w:rsid w:val="00B53ABB"/>
    <w:rsid w:val="00B53C9F"/>
    <w:rsid w:val="00B5435A"/>
    <w:rsid w:val="00B55245"/>
    <w:rsid w:val="00B57670"/>
    <w:rsid w:val="00B60860"/>
    <w:rsid w:val="00B60B30"/>
    <w:rsid w:val="00B64CE4"/>
    <w:rsid w:val="00B66893"/>
    <w:rsid w:val="00B67B1E"/>
    <w:rsid w:val="00B70236"/>
    <w:rsid w:val="00B70621"/>
    <w:rsid w:val="00B71C3D"/>
    <w:rsid w:val="00B720DB"/>
    <w:rsid w:val="00B752AE"/>
    <w:rsid w:val="00B75346"/>
    <w:rsid w:val="00B81506"/>
    <w:rsid w:val="00B834B9"/>
    <w:rsid w:val="00B83666"/>
    <w:rsid w:val="00B840CA"/>
    <w:rsid w:val="00B84796"/>
    <w:rsid w:val="00B929D7"/>
    <w:rsid w:val="00B95C5C"/>
    <w:rsid w:val="00B9685B"/>
    <w:rsid w:val="00B97B2C"/>
    <w:rsid w:val="00B97F63"/>
    <w:rsid w:val="00BA1F94"/>
    <w:rsid w:val="00BA2943"/>
    <w:rsid w:val="00BA2FAA"/>
    <w:rsid w:val="00BA33C8"/>
    <w:rsid w:val="00BA3CAD"/>
    <w:rsid w:val="00BA4E69"/>
    <w:rsid w:val="00BA57AA"/>
    <w:rsid w:val="00BA59E4"/>
    <w:rsid w:val="00BA6F66"/>
    <w:rsid w:val="00BB1ABC"/>
    <w:rsid w:val="00BB3D49"/>
    <w:rsid w:val="00BB747B"/>
    <w:rsid w:val="00BC1D12"/>
    <w:rsid w:val="00BC1F68"/>
    <w:rsid w:val="00BC2FA3"/>
    <w:rsid w:val="00BC5ABF"/>
    <w:rsid w:val="00BC63F5"/>
    <w:rsid w:val="00BD1012"/>
    <w:rsid w:val="00BD168C"/>
    <w:rsid w:val="00BD181F"/>
    <w:rsid w:val="00BD3C2F"/>
    <w:rsid w:val="00BE05E2"/>
    <w:rsid w:val="00BE2EDB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3372A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77F65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0B2"/>
    <w:rsid w:val="00C9710B"/>
    <w:rsid w:val="00C973B0"/>
    <w:rsid w:val="00CA0D10"/>
    <w:rsid w:val="00CA4774"/>
    <w:rsid w:val="00CA5335"/>
    <w:rsid w:val="00CA7242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64CE"/>
    <w:rsid w:val="00CE78FE"/>
    <w:rsid w:val="00CF0ACF"/>
    <w:rsid w:val="00CF10C9"/>
    <w:rsid w:val="00CF1381"/>
    <w:rsid w:val="00CF2820"/>
    <w:rsid w:val="00CF2D1A"/>
    <w:rsid w:val="00CF6DE8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5EA0"/>
    <w:rsid w:val="00D36058"/>
    <w:rsid w:val="00D36A05"/>
    <w:rsid w:val="00D420F8"/>
    <w:rsid w:val="00D42768"/>
    <w:rsid w:val="00D43A64"/>
    <w:rsid w:val="00D43A8B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70E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723"/>
    <w:rsid w:val="00D87FE0"/>
    <w:rsid w:val="00D911E8"/>
    <w:rsid w:val="00D912E9"/>
    <w:rsid w:val="00D91795"/>
    <w:rsid w:val="00D955A8"/>
    <w:rsid w:val="00DA0024"/>
    <w:rsid w:val="00DA24C9"/>
    <w:rsid w:val="00DA5781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1562"/>
    <w:rsid w:val="00DE380E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2794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6AC"/>
    <w:rsid w:val="00E51BC1"/>
    <w:rsid w:val="00E52708"/>
    <w:rsid w:val="00E54F22"/>
    <w:rsid w:val="00E55B91"/>
    <w:rsid w:val="00E607EF"/>
    <w:rsid w:val="00E62DAA"/>
    <w:rsid w:val="00E62E55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1767"/>
    <w:rsid w:val="00E82D23"/>
    <w:rsid w:val="00E83061"/>
    <w:rsid w:val="00E8371F"/>
    <w:rsid w:val="00E84627"/>
    <w:rsid w:val="00E864DC"/>
    <w:rsid w:val="00E873FB"/>
    <w:rsid w:val="00E87BBD"/>
    <w:rsid w:val="00E92DBD"/>
    <w:rsid w:val="00E93641"/>
    <w:rsid w:val="00E94E07"/>
    <w:rsid w:val="00E9554C"/>
    <w:rsid w:val="00E95582"/>
    <w:rsid w:val="00E964CD"/>
    <w:rsid w:val="00EA1B59"/>
    <w:rsid w:val="00EA3591"/>
    <w:rsid w:val="00EA4424"/>
    <w:rsid w:val="00EA4846"/>
    <w:rsid w:val="00EA5A07"/>
    <w:rsid w:val="00EB2333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D51AA"/>
    <w:rsid w:val="00EE1EE4"/>
    <w:rsid w:val="00EE2FA8"/>
    <w:rsid w:val="00EE362D"/>
    <w:rsid w:val="00EE487F"/>
    <w:rsid w:val="00EF2D99"/>
    <w:rsid w:val="00EF32C2"/>
    <w:rsid w:val="00F01CEA"/>
    <w:rsid w:val="00F02B14"/>
    <w:rsid w:val="00F03667"/>
    <w:rsid w:val="00F03853"/>
    <w:rsid w:val="00F0411E"/>
    <w:rsid w:val="00F04707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1F80"/>
    <w:rsid w:val="00F52C8C"/>
    <w:rsid w:val="00F572AE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587"/>
    <w:rsid w:val="00F84720"/>
    <w:rsid w:val="00F849B4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87C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E018A"/>
  <w15:docId w15:val="{ED581225-4963-4124-A3A4-CD0FD698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  <w:style w:type="character" w:customStyle="1" w:styleId="blindlabel">
    <w:name w:val="blind_label"/>
    <w:basedOn w:val="a0"/>
    <w:rsid w:val="005A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9279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51237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4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7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42863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37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5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92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94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5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447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000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38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676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800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8798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21985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2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9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6918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8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5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1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71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560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687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575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37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53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198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1229">
                  <w:marLeft w:val="-135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E808-3FA4-4A94-801B-0C038899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AdminS</cp:lastModifiedBy>
  <cp:revision>2</cp:revision>
  <cp:lastPrinted>2019-07-05T12:23:00Z</cp:lastPrinted>
  <dcterms:created xsi:type="dcterms:W3CDTF">2020-04-23T19:41:00Z</dcterms:created>
  <dcterms:modified xsi:type="dcterms:W3CDTF">2020-04-23T19:41:00Z</dcterms:modified>
</cp:coreProperties>
</file>