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5245" w:val="left"/>
        </w:tabs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Санкт-Петербурга</w:t>
      </w:r>
    </w:p>
    <w:p w14:paraId="03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</w:t>
      </w:r>
      <w:r>
        <w:rPr>
          <w:rFonts w:ascii="Times New Roman" w:hAnsi="Times New Roman"/>
          <w:sz w:val="28"/>
        </w:rPr>
        <w:t>советнику юстиции</w:t>
      </w:r>
    </w:p>
    <w:p w14:paraId="04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5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9000000">
      <w:pPr>
        <w:widowControl w:val="1"/>
        <w:ind w:right="49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в рамках правового просвещения</w:t>
      </w: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Банкротство – не способ избавления от долгов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Пытаясь решить финансовые проблемы, не в</w:t>
      </w:r>
      <w:r>
        <w:rPr>
          <w:rFonts w:ascii="Times New Roman" w:hAnsi="Times New Roman"/>
          <w:sz w:val="28"/>
        </w:rPr>
        <w:t xml:space="preserve">се задумываются о последствиях </w:t>
      </w:r>
      <w:r>
        <w:rPr>
          <w:rFonts w:ascii="Times New Roman" w:hAnsi="Times New Roman"/>
          <w:sz w:val="28"/>
        </w:rPr>
        <w:t>признания</w:t>
      </w:r>
      <w:r>
        <w:rPr>
          <w:rFonts w:ascii="Times New Roman" w:hAnsi="Times New Roman"/>
          <w:sz w:val="28"/>
        </w:rPr>
        <w:t xml:space="preserve"> гражданина банкротом.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вы решились на </w:t>
      </w:r>
      <w:r>
        <w:rPr>
          <w:rFonts w:ascii="Times New Roman" w:hAnsi="Times New Roman"/>
          <w:sz w:val="28"/>
        </w:rPr>
        <w:t xml:space="preserve">такую </w:t>
      </w:r>
      <w:r>
        <w:rPr>
          <w:rFonts w:ascii="Times New Roman" w:hAnsi="Times New Roman"/>
          <w:sz w:val="28"/>
        </w:rPr>
        <w:t xml:space="preserve">процедуру, то должны понимать, что всё </w:t>
      </w:r>
      <w:r>
        <w:rPr>
          <w:rFonts w:ascii="Times New Roman" w:hAnsi="Times New Roman"/>
          <w:sz w:val="28"/>
        </w:rPr>
        <w:t xml:space="preserve">ваше </w:t>
      </w:r>
      <w:r>
        <w:rPr>
          <w:rFonts w:ascii="Times New Roman" w:hAnsi="Times New Roman"/>
          <w:sz w:val="28"/>
        </w:rPr>
        <w:t xml:space="preserve">имущество будет продано в счет погашения </w:t>
      </w:r>
      <w:r>
        <w:rPr>
          <w:rFonts w:ascii="Times New Roman" w:hAnsi="Times New Roman"/>
          <w:sz w:val="28"/>
        </w:rPr>
        <w:t>долга, д</w:t>
      </w:r>
      <w:r>
        <w:rPr>
          <w:rFonts w:ascii="Times New Roman" w:hAnsi="Times New Roman"/>
          <w:sz w:val="28"/>
        </w:rPr>
        <w:t xml:space="preserve">аже если объекты недвижимости зарегистрированы на близких родственников, которым вы </w:t>
      </w:r>
      <w:r>
        <w:rPr>
          <w:rFonts w:ascii="Times New Roman" w:hAnsi="Times New Roman"/>
          <w:sz w:val="28"/>
        </w:rPr>
        <w:t xml:space="preserve">это имущество </w:t>
      </w:r>
      <w:r>
        <w:rPr>
          <w:rFonts w:ascii="Times New Roman" w:hAnsi="Times New Roman"/>
          <w:sz w:val="28"/>
        </w:rPr>
        <w:t>продали и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z w:val="28"/>
        </w:rPr>
        <w:t xml:space="preserve"> подарили в течение </w:t>
      </w:r>
      <w:r>
        <w:rPr>
          <w:rFonts w:ascii="Times New Roman" w:hAnsi="Times New Roman"/>
          <w:sz w:val="28"/>
        </w:rPr>
        <w:t xml:space="preserve">последних </w:t>
      </w:r>
      <w:r>
        <w:rPr>
          <w:rFonts w:ascii="Times New Roman" w:hAnsi="Times New Roman"/>
          <w:sz w:val="28"/>
        </w:rPr>
        <w:t>трех лет.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потерять и единственное</w:t>
      </w:r>
      <w:r>
        <w:rPr>
          <w:rFonts w:ascii="Times New Roman" w:hAnsi="Times New Roman"/>
          <w:sz w:val="28"/>
        </w:rPr>
        <w:t xml:space="preserve"> жилье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например, квартиру</w:t>
      </w:r>
      <w:r>
        <w:rPr>
          <w:rFonts w:ascii="Times New Roman" w:hAnsi="Times New Roman"/>
          <w:sz w:val="28"/>
        </w:rPr>
        <w:t>, вз</w:t>
      </w:r>
      <w:r>
        <w:rPr>
          <w:rFonts w:ascii="Times New Roman" w:hAnsi="Times New Roman"/>
          <w:sz w:val="28"/>
        </w:rPr>
        <w:t>ятую в ипотеку</w:t>
      </w:r>
      <w:r>
        <w:rPr>
          <w:rFonts w:ascii="Times New Roman" w:hAnsi="Times New Roman"/>
          <w:sz w:val="28"/>
        </w:rPr>
        <w:t xml:space="preserve">, поскольку объект находится в залоге </w:t>
      </w:r>
      <w:r>
        <w:rPr>
          <w:rFonts w:ascii="Times New Roman" w:hAnsi="Times New Roman"/>
          <w:sz w:val="28"/>
        </w:rPr>
        <w:t>у банка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Расставание с ден</w:t>
      </w:r>
      <w:r>
        <w:rPr>
          <w:rFonts w:ascii="Times New Roman" w:hAnsi="Times New Roman"/>
          <w:sz w:val="28"/>
        </w:rPr>
        <w:t>ежными средствами</w:t>
      </w:r>
      <w:r>
        <w:rPr>
          <w:rFonts w:ascii="Times New Roman" w:hAnsi="Times New Roman"/>
          <w:sz w:val="28"/>
        </w:rPr>
        <w:t xml:space="preserve"> и имуществом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 единственные </w:t>
      </w:r>
      <w:r>
        <w:rPr>
          <w:rFonts w:ascii="Times New Roman" w:hAnsi="Times New Roman"/>
          <w:sz w:val="28"/>
        </w:rPr>
        <w:t xml:space="preserve">«минусы» </w:t>
      </w:r>
      <w:r>
        <w:rPr>
          <w:rFonts w:ascii="Times New Roman" w:hAnsi="Times New Roman"/>
          <w:sz w:val="28"/>
        </w:rPr>
        <w:t>банкротства.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официального признания банкротом в течение пяти лет </w:t>
      </w:r>
      <w:r>
        <w:rPr>
          <w:rFonts w:ascii="Times New Roman" w:hAnsi="Times New Roman"/>
          <w:sz w:val="28"/>
        </w:rPr>
        <w:t xml:space="preserve">при подаче заявки на </w:t>
      </w:r>
      <w:r>
        <w:rPr>
          <w:rFonts w:ascii="Times New Roman" w:hAnsi="Times New Roman"/>
          <w:sz w:val="28"/>
        </w:rPr>
        <w:t xml:space="preserve">получение </w:t>
      </w:r>
      <w:r>
        <w:rPr>
          <w:rFonts w:ascii="Times New Roman" w:hAnsi="Times New Roman"/>
          <w:sz w:val="28"/>
        </w:rPr>
        <w:t>кредит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вы должны информировать банки о вашем статусе.</w:t>
      </w:r>
      <w:r>
        <w:rPr>
          <w:rFonts w:ascii="Times New Roman" w:hAnsi="Times New Roman"/>
          <w:sz w:val="28"/>
        </w:rPr>
        <w:t xml:space="preserve"> В течение трех лет -</w:t>
      </w:r>
      <w:r>
        <w:rPr>
          <w:rFonts w:ascii="Times New Roman" w:hAnsi="Times New Roman"/>
          <w:sz w:val="28"/>
        </w:rPr>
        <w:t xml:space="preserve"> не сможете стать директором, членом совета директоров или правления любого юридического л</w:t>
      </w:r>
      <w:r>
        <w:rPr>
          <w:rFonts w:ascii="Times New Roman" w:hAnsi="Times New Roman"/>
          <w:sz w:val="28"/>
        </w:rPr>
        <w:t>ица, десять лет нельзя занимать руководящую должность в кредитной организации и пять лет – в управлении страховых, микрофинансовых организаций, в негосударственных пенсионных, инвестиционных и паевых фондах.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вот повторно заявить о банкротстве по своей инициативе возможно только через пять лет.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Инициирование процедуры </w:t>
      </w:r>
      <w:r>
        <w:rPr>
          <w:rFonts w:ascii="Times New Roman" w:hAnsi="Times New Roman"/>
          <w:sz w:val="28"/>
        </w:rPr>
        <w:t xml:space="preserve">включает стоимость услуг финансового управляющего, участие которого является обязательным, и составляет не менее 25 тысяч рублей, </w:t>
      </w:r>
      <w:r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 xml:space="preserve">средняя стоимость </w:t>
      </w:r>
      <w:r>
        <w:rPr>
          <w:rFonts w:ascii="Times New Roman" w:hAnsi="Times New Roman"/>
          <w:sz w:val="28"/>
        </w:rPr>
        <w:t>сопровождения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роцесс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признания несостоятельности </w:t>
      </w:r>
      <w:r>
        <w:rPr>
          <w:rFonts w:ascii="Times New Roman" w:hAnsi="Times New Roman"/>
          <w:sz w:val="28"/>
        </w:rPr>
        <w:t xml:space="preserve">превышает </w:t>
      </w:r>
      <w:r>
        <w:rPr>
          <w:rFonts w:ascii="Times New Roman" w:hAnsi="Times New Roman"/>
          <w:sz w:val="28"/>
        </w:rPr>
        <w:t>100 тысяч рублей.</w:t>
      </w:r>
    </w:p>
    <w:p w14:paraId="13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widowControl w:val="1"/>
        <w:spacing w:after="0"/>
        <w:ind w:firstLine="709"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p w14:paraId="16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класса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Ж.Р. Кайтмазова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104861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Quote"/>
    <w:basedOn w:val="Style_2"/>
    <w:next w:val="Style_2"/>
    <w:link w:val="Style_1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2_ch"/>
    <w:link w:val="Style_13"/>
    <w:rPr>
      <w:i w:val="1"/>
      <w:color w:themeColor="text1" w:themeTint="BF" w:val="404040"/>
    </w:rPr>
  </w:style>
  <w:style w:styleId="Style_14" w:type="paragraph">
    <w:name w:val="Сильная ссылка1"/>
    <w:basedOn w:val="Style_11"/>
    <w:link w:val="Style_14_ch"/>
    <w:rPr>
      <w:b w:val="1"/>
      <w:smallCaps w:val="1"/>
      <w:color w:themeColor="accent1" w:themeShade="BF" w:val="104861"/>
      <w:spacing w:val="5"/>
    </w:rPr>
  </w:style>
  <w:style w:styleId="Style_14_ch" w:type="character">
    <w:name w:val="Сильная ссылка1"/>
    <w:basedOn w:val="Style_11_ch"/>
    <w:link w:val="Style_14"/>
    <w:rPr>
      <w:b w:val="1"/>
      <w:smallCaps w:val="1"/>
      <w:color w:themeColor="accent1" w:themeShade="BF" w:val="104861"/>
      <w:spacing w:val="5"/>
    </w:rPr>
  </w:style>
  <w:style w:styleId="Style_15" w:type="paragraph">
    <w:name w:val="Intense Quote"/>
    <w:basedOn w:val="Style_2"/>
    <w:next w:val="Style_2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15_ch" w:type="character">
    <w:name w:val="Intense Quote"/>
    <w:basedOn w:val="Style_2_ch"/>
    <w:link w:val="Style_15"/>
    <w:rPr>
      <w:i w:val="1"/>
      <w:color w:themeColor="accent1" w:themeShade="BF" w:val="104861"/>
    </w:rPr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7_ch" w:type="character">
    <w:name w:val="heading 5"/>
    <w:basedOn w:val="Style_2_ch"/>
    <w:link w:val="Style_17"/>
    <w:rPr>
      <w:color w:themeColor="accent1" w:themeShade="BF" w:val="104861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104861"/>
      <w:sz w:val="40"/>
    </w:rPr>
  </w:style>
  <w:style w:styleId="Style_19" w:type="paragraph">
    <w:name w:val="List Paragraph"/>
    <w:basedOn w:val="Style_2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2_ch"/>
    <w:link w:val="Style_22"/>
    <w:rPr>
      <w:i w:val="1"/>
      <w:color w:themeColor="text1" w:themeTint="D8" w:val="272727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toc 5"/>
    <w:next w:val="Style_2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Сильное выделение1"/>
    <w:basedOn w:val="Style_11"/>
    <w:link w:val="Style_28_ch"/>
    <w:rPr>
      <w:i w:val="1"/>
      <w:color w:themeColor="accent1" w:themeShade="BF" w:val="104861"/>
    </w:rPr>
  </w:style>
  <w:style w:styleId="Style_28_ch" w:type="character">
    <w:name w:val="Сильное выделение1"/>
    <w:basedOn w:val="Style_11_ch"/>
    <w:link w:val="Style_28"/>
    <w:rPr>
      <w:i w:val="1"/>
      <w:color w:themeColor="accent1" w:themeShade="BF" w:val="104861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Subtitle"/>
    <w:basedOn w:val="Style_2"/>
    <w:next w:val="Style_2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2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2"/>
    <w:next w:val="Style_2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2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2_ch" w:type="character">
    <w:name w:val="heading 4"/>
    <w:basedOn w:val="Style_2_ch"/>
    <w:link w:val="Style_32"/>
    <w:rPr>
      <w:i w:val="1"/>
      <w:color w:themeColor="accent1" w:themeShade="BF" w:val="104861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3_ch" w:type="character">
    <w:name w:val="heading 2"/>
    <w:basedOn w:val="Style_2_ch"/>
    <w:link w:val="Style_33"/>
    <w:rPr>
      <w:rFonts w:asciiTheme="majorAscii" w:hAnsiTheme="majorHAnsi"/>
      <w:color w:themeColor="accent1" w:themeShade="BF" w:val="104861"/>
      <w:sz w:val="32"/>
    </w:rPr>
  </w:style>
  <w:style w:styleId="Style_34" w:type="paragraph">
    <w:name w:val="heading 6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2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2026-03-05T05:57:00Z</dcterms:created>
  <dcterms:modified xsi:type="dcterms:W3CDTF">2026-04-27T08:41:37Z</dcterms:modified>
</cp:coreProperties>
</file>