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5245" w:val="left"/>
        </w:tabs>
        <w:spacing w:line="240" w:lineRule="exact"/>
        <w:ind w:left="5245"/>
      </w:pPr>
      <w:r>
        <w:t>П</w:t>
      </w:r>
      <w:r>
        <w:t>рокурор</w:t>
      </w:r>
      <w:r>
        <w:t>у</w:t>
      </w:r>
      <w:r>
        <w:t xml:space="preserve"> Невского района </w:t>
      </w:r>
      <w:r>
        <w:br/>
      </w:r>
      <w:r>
        <w:t xml:space="preserve">г. </w:t>
      </w:r>
      <w:r>
        <w:t>Санкт-Петербурга</w:t>
      </w:r>
    </w:p>
    <w:p w14:paraId="06000000">
      <w:pPr>
        <w:widowControl w:val="1"/>
        <w:spacing w:line="240" w:lineRule="exact"/>
        <w:ind w:left="5245"/>
      </w:pPr>
    </w:p>
    <w:p w14:paraId="07000000">
      <w:pPr>
        <w:widowControl w:val="1"/>
        <w:spacing w:line="240" w:lineRule="exact"/>
        <w:ind w:left="5245"/>
      </w:pPr>
      <w:r>
        <w:t>старшему советнику юстиции</w:t>
      </w:r>
    </w:p>
    <w:p w14:paraId="08000000">
      <w:pPr>
        <w:widowControl w:val="1"/>
        <w:spacing w:line="240" w:lineRule="exact"/>
        <w:ind w:left="5245"/>
      </w:pPr>
    </w:p>
    <w:p w14:paraId="09000000">
      <w:pPr>
        <w:widowControl w:val="1"/>
        <w:spacing w:line="240" w:lineRule="exact"/>
        <w:ind w:left="5245"/>
      </w:pPr>
      <w:r>
        <w:t>Рагимову Р.А.</w:t>
      </w:r>
    </w:p>
    <w:p w14:paraId="0A000000">
      <w:pPr>
        <w:widowControl w:val="1"/>
        <w:spacing w:line="240" w:lineRule="exact"/>
        <w:ind/>
        <w:jc w:val="both"/>
      </w:pPr>
    </w:p>
    <w:p w14:paraId="0B000000">
      <w:pPr>
        <w:widowControl w:val="1"/>
        <w:spacing w:line="240" w:lineRule="exact"/>
        <w:ind/>
        <w:jc w:val="both"/>
      </w:pPr>
    </w:p>
    <w:p w14:paraId="0C000000">
      <w:pPr>
        <w:widowControl w:val="1"/>
        <w:spacing w:line="240" w:lineRule="exact"/>
        <w:ind/>
        <w:jc w:val="both"/>
      </w:pPr>
    </w:p>
    <w:p w14:paraId="0D000000">
      <w:pPr>
        <w:widowControl w:val="1"/>
        <w:spacing w:line="240" w:lineRule="exact"/>
        <w:ind/>
        <w:jc w:val="both"/>
      </w:pPr>
    </w:p>
    <w:p w14:paraId="0E000000">
      <w:pPr>
        <w:widowControl w:val="1"/>
        <w:spacing w:line="240" w:lineRule="exact"/>
        <w:ind/>
        <w:jc w:val="center"/>
      </w:pPr>
    </w:p>
    <w:p w14:paraId="0F000000">
      <w:pPr>
        <w:widowControl w:val="1"/>
        <w:spacing w:line="240" w:lineRule="exact"/>
        <w:ind/>
        <w:jc w:val="center"/>
      </w:pPr>
    </w:p>
    <w:p w14:paraId="10000000">
      <w:pPr>
        <w:widowControl w:val="1"/>
        <w:spacing w:line="240" w:lineRule="exact"/>
        <w:ind/>
        <w:jc w:val="center"/>
      </w:pPr>
    </w:p>
    <w:p w14:paraId="11000000">
      <w:pPr>
        <w:widowControl w:val="1"/>
        <w:spacing w:line="240" w:lineRule="exact"/>
        <w:ind/>
        <w:jc w:val="center"/>
      </w:pPr>
    </w:p>
    <w:p w14:paraId="12000000">
      <w:pPr>
        <w:widowControl w:val="1"/>
        <w:ind w:right="4959"/>
      </w:pPr>
      <w:r>
        <w:t>Информация в рамках правового просвещения</w:t>
      </w:r>
    </w:p>
    <w:p w14:paraId="13000000">
      <w:pPr>
        <w:rPr>
          <w:b w:val="1"/>
        </w:rPr>
      </w:pPr>
    </w:p>
    <w:p w14:paraId="14000000">
      <w:pPr>
        <w:ind/>
        <w:jc w:val="both"/>
        <w:rPr>
          <w:b w:val="1"/>
        </w:rPr>
      </w:pPr>
      <w:r>
        <w:rPr>
          <w:b w:val="1"/>
        </w:rPr>
        <w:t>Звонок злоумышленника — не оправдание для преступления</w:t>
      </w:r>
    </w:p>
    <w:p w14:paraId="15000000">
      <w:pPr>
        <w:ind/>
        <w:jc w:val="both"/>
      </w:pPr>
    </w:p>
    <w:p w14:paraId="16000000">
      <w:pPr>
        <w:ind/>
        <w:jc w:val="both"/>
      </w:pPr>
      <w:r>
        <w:t>Прокуратура напоминает, что за совершение диверсий и террористических актов предусмотрена уголовная ответственность вплоть до пожизненного лишения свободы.</w:t>
      </w:r>
    </w:p>
    <w:p w14:paraId="17000000">
      <w:pPr>
        <w:ind/>
        <w:jc w:val="both"/>
      </w:pPr>
    </w:p>
    <w:p w14:paraId="18000000">
      <w:pPr>
        <w:ind/>
        <w:jc w:val="both"/>
      </w:pPr>
      <w:r>
        <w:rPr>
          <w:b w:val="1"/>
        </w:rPr>
        <w:t>Диверсия</w:t>
      </w:r>
      <w:r>
        <w:t xml:space="preserve"> - взрыв, поджог или иные действия, направленные на разрушение или повреждение зданий и сооружений органов власти и правоохранительных органов, объектов транспортной инфраструктуры, средств связи, объектов жизнеобеспечения.</w:t>
      </w:r>
    </w:p>
    <w:p w14:paraId="19000000">
      <w:pPr>
        <w:ind/>
        <w:jc w:val="both"/>
      </w:pPr>
    </w:p>
    <w:p w14:paraId="1A000000">
      <w:pPr>
        <w:ind/>
        <w:jc w:val="both"/>
      </w:pPr>
      <w:r>
        <w:rPr>
          <w:b w:val="1"/>
        </w:rPr>
        <w:t>Террористический акт</w:t>
      </w:r>
      <w:r>
        <w:t xml:space="preserve"> - взрыв, поджог или иные действия, создающие опасность гибели людей, причинение значительного ущерба.</w:t>
      </w:r>
    </w:p>
    <w:p w14:paraId="1B000000">
      <w:pPr>
        <w:ind/>
        <w:jc w:val="both"/>
      </w:pPr>
    </w:p>
    <w:p w14:paraId="1C000000">
      <w:pPr>
        <w:ind/>
        <w:jc w:val="both"/>
      </w:pPr>
      <w:r>
        <w:t>Помните, совершение любых противоправных действий по указанию третьих лиц не освобождает от ответственности.</w:t>
      </w:r>
    </w:p>
    <w:p w14:paraId="1D000000">
      <w:pPr>
        <w:widowControl w:val="1"/>
        <w:spacing w:line="240" w:lineRule="exact"/>
        <w:ind/>
        <w:jc w:val="both"/>
      </w:pPr>
    </w:p>
    <w:p w14:paraId="1E000000">
      <w:pPr>
        <w:widowControl w:val="1"/>
        <w:spacing w:line="240" w:lineRule="exact"/>
        <w:ind/>
        <w:jc w:val="both"/>
      </w:pPr>
    </w:p>
    <w:p w14:paraId="1F000000">
      <w:pPr>
        <w:widowControl w:val="1"/>
        <w:spacing w:line="240" w:lineRule="exact"/>
        <w:ind/>
        <w:jc w:val="both"/>
      </w:pPr>
      <w:r>
        <w:t>Старший п</w:t>
      </w:r>
      <w:r>
        <w:t>омощник</w:t>
      </w:r>
      <w:r>
        <w:t xml:space="preserve"> </w:t>
      </w:r>
      <w:r>
        <w:t>прокурора</w:t>
      </w:r>
      <w:r>
        <w:t xml:space="preserve"> </w:t>
      </w:r>
      <w:r>
        <w:t>района</w:t>
      </w:r>
      <w:r>
        <w:t xml:space="preserve"> </w:t>
      </w:r>
    </w:p>
    <w:p w14:paraId="20000000">
      <w:pPr>
        <w:widowControl w:val="1"/>
        <w:spacing w:line="240" w:lineRule="exact"/>
        <w:ind/>
        <w:jc w:val="both"/>
      </w:pPr>
    </w:p>
    <w:p w14:paraId="21000000">
      <w:pPr>
        <w:widowControl w:val="1"/>
        <w:spacing w:line="240" w:lineRule="exact"/>
        <w:ind/>
        <w:jc w:val="both"/>
      </w:pPr>
      <w:r>
        <w:t>юрист 3</w:t>
      </w:r>
      <w:r>
        <w:t xml:space="preserve"> </w:t>
      </w:r>
      <w:r>
        <w:t xml:space="preserve">класса                            </w:t>
      </w:r>
      <w:r>
        <w:t xml:space="preserve">                                                   </w:t>
      </w:r>
      <w:r>
        <w:t xml:space="preserve">  </w:t>
      </w:r>
      <w:r>
        <w:t xml:space="preserve"> </w:t>
      </w:r>
      <w:r>
        <w:t xml:space="preserve"> </w:t>
      </w:r>
      <w:r>
        <w:t>Ж.Р. Кайтмазова</w:t>
      </w:r>
    </w:p>
    <w:sectPr>
      <w:headerReference r:id="rId2" w:type="default"/>
      <w:headerReference r:id="rId1" w:type="even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sz w:val="23"/>
      </w:rPr>
    </w:pPr>
    <w:r>
      <w:rPr>
        <w:rStyle w:val="Style_2_ch"/>
        <w:sz w:val="23"/>
      </w:rPr>
      <w:fldChar w:fldCharType="begin"/>
    </w:r>
    <w:r>
      <w:rPr>
        <w:rStyle w:val="Style_2_ch"/>
        <w:sz w:val="23"/>
      </w:rPr>
      <w:instrText xml:space="preserve">PAGE </w:instrText>
    </w:r>
    <w:r>
      <w:rPr>
        <w:rStyle w:val="Style_2_ch"/>
        <w:sz w:val="23"/>
      </w:rPr>
      <w:fldChar w:fldCharType="separate"/>
    </w:r>
    <w:r>
      <w:rPr>
        <w:rStyle w:val="Style_2_ch"/>
        <w:sz w:val="23"/>
      </w:rPr>
      <w:t xml:space="preserve"> </w:t>
    </w:r>
    <w:r>
      <w:rPr>
        <w:rStyle w:val="Style_2_ch"/>
        <w:sz w:val="23"/>
      </w:rPr>
      <w:fldChar w:fldCharType="end"/>
    </w:r>
  </w:p>
  <w:p w14:paraId="01000000">
    <w:pPr>
      <w:pStyle w:val="Style_1"/>
      <w:rPr>
        <w:sz w:val="23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sNonformat"/>
    <w:link w:val="Style_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8_ch" w:type="character">
    <w:name w:val="ConsNonformat"/>
    <w:link w:val="Style_8"/>
    <w:rPr>
      <w:rFonts w:ascii="Courier New" w:hAnsi="Courier New"/>
      <w:sz w:val="20"/>
    </w:rPr>
  </w:style>
  <w:style w:styleId="Style_9" w:type="paragraph">
    <w:name w:val="Balloon Text"/>
    <w:basedOn w:val="Style_3"/>
    <w:link w:val="Style_9_ch"/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Strong"/>
    <w:link w:val="Style_10_ch"/>
    <w:rPr>
      <w:b w:val="1"/>
    </w:rPr>
  </w:style>
  <w:style w:styleId="Style_10_ch" w:type="character">
    <w:name w:val="Strong"/>
    <w:link w:val="Style_10"/>
    <w:rPr>
      <w:b w:val="1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3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15" w:type="paragraph">
    <w:name w:val="footer"/>
    <w:basedOn w:val="Style_3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3_ch"/>
    <w:link w:val="Style_15"/>
  </w:style>
  <w:style w:styleId="Style_16" w:type="paragraph">
    <w:name w:val="heading 5"/>
    <w:next w:val="Style_3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Emphasis"/>
    <w:basedOn w:val="Style_14"/>
    <w:link w:val="Style_18_ch"/>
    <w:rPr>
      <w:i w:val="1"/>
    </w:rPr>
  </w:style>
  <w:style w:styleId="Style_18_ch" w:type="character">
    <w:name w:val="Emphasis"/>
    <w:basedOn w:val="Style_14_ch"/>
    <w:link w:val="Style_18"/>
    <w:rPr>
      <w:i w:val="1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3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List Paragraph"/>
    <w:basedOn w:val="Style_3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3_ch"/>
    <w:link w:val="Style_24"/>
  </w:style>
  <w:style w:styleId="Style_25" w:type="paragraph">
    <w:name w:val="toc 8"/>
    <w:next w:val="Style_3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7" w:type="paragraph">
    <w:name w:val="Subtitle"/>
    <w:next w:val="Style_3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2023-10-10T06:21:00Z</dcterms:created>
  <dcterms:modified xsi:type="dcterms:W3CDTF">2026-02-17T08:54:24Z</dcterms:modified>
</cp:coreProperties>
</file>